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A7" w:rsidRDefault="006640A7" w:rsidP="001861B7">
      <w:pPr>
        <w:jc w:val="right"/>
      </w:pPr>
    </w:p>
    <w:p w:rsidR="001D1E84" w:rsidRDefault="001D1E84"/>
    <w:p w:rsidR="001D1E84" w:rsidRDefault="001D1E84"/>
    <w:p w:rsidR="001D1E84" w:rsidRDefault="001D1E84"/>
    <w:p w:rsidR="001D1E84" w:rsidRPr="00D741A4" w:rsidRDefault="001D1E84"/>
    <w:p w:rsidR="001D1E84" w:rsidRPr="00D741A4" w:rsidRDefault="00A75939" w:rsidP="001D1E84">
      <w:pPr>
        <w:rPr>
          <w:rFonts w:ascii="Arial" w:hAnsi="Arial" w:cs="Arial"/>
          <w:sz w:val="20"/>
          <w:szCs w:val="20"/>
        </w:rPr>
      </w:pPr>
      <w:r>
        <w:rPr>
          <w:rFonts w:ascii="Arial" w:hAnsi="Arial" w:cs="Arial"/>
          <w:sz w:val="20"/>
          <w:szCs w:val="20"/>
        </w:rPr>
        <w:t>December 29,</w:t>
      </w:r>
      <w:r w:rsidR="001D1E84" w:rsidRPr="00D741A4">
        <w:rPr>
          <w:rFonts w:ascii="Arial" w:hAnsi="Arial" w:cs="Arial"/>
          <w:sz w:val="20"/>
          <w:szCs w:val="20"/>
        </w:rPr>
        <w:t xml:space="preserve"> 2017</w:t>
      </w:r>
      <w:r w:rsidR="002E3FDE" w:rsidRPr="00D741A4">
        <w:rPr>
          <w:rFonts w:ascii="Arial" w:hAnsi="Arial" w:cs="Arial"/>
          <w:sz w:val="20"/>
          <w:szCs w:val="20"/>
        </w:rPr>
        <w:t xml:space="preserve"> </w:t>
      </w:r>
    </w:p>
    <w:p w:rsidR="001D1E84" w:rsidRPr="00D741A4" w:rsidRDefault="001D1E84" w:rsidP="001D1E84">
      <w:pPr>
        <w:rPr>
          <w:rFonts w:ascii="Arial" w:hAnsi="Arial" w:cs="Arial"/>
          <w:sz w:val="20"/>
          <w:szCs w:val="20"/>
        </w:rPr>
      </w:pPr>
    </w:p>
    <w:p w:rsidR="00DF5DB3" w:rsidRPr="00D741A4" w:rsidRDefault="00DF5DB3" w:rsidP="00CB4921">
      <w:pPr>
        <w:rPr>
          <w:rFonts w:ascii="Arial" w:hAnsi="Arial" w:cs="Arial"/>
          <w:sz w:val="20"/>
          <w:szCs w:val="20"/>
        </w:rPr>
      </w:pP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00D741A4">
        <w:rPr>
          <w:rFonts w:ascii="Arial" w:hAnsi="Arial" w:cs="Arial"/>
          <w:sz w:val="20"/>
          <w:szCs w:val="20"/>
        </w:rPr>
        <w:tab/>
      </w:r>
      <w:r w:rsidR="00D741A4">
        <w:rPr>
          <w:rFonts w:ascii="Arial" w:hAnsi="Arial" w:cs="Arial"/>
          <w:sz w:val="20"/>
          <w:szCs w:val="20"/>
        </w:rPr>
        <w:tab/>
      </w:r>
      <w:r w:rsidRPr="00D741A4">
        <w:rPr>
          <w:rFonts w:ascii="Arial" w:hAnsi="Arial" w:cs="Arial"/>
          <w:sz w:val="20"/>
          <w:szCs w:val="20"/>
        </w:rPr>
        <w:t>BY E-MAIL AND CERTIFIED MAIL</w:t>
      </w:r>
    </w:p>
    <w:p w:rsidR="001D1E84" w:rsidRDefault="00D975B4" w:rsidP="00CB4921">
      <w:pPr>
        <w:rPr>
          <w:rFonts w:ascii="Arial" w:hAnsi="Arial" w:cs="Arial"/>
          <w:sz w:val="20"/>
          <w:szCs w:val="20"/>
        </w:rPr>
      </w:pPr>
      <w:r>
        <w:rPr>
          <w:rFonts w:ascii="Arial" w:hAnsi="Arial" w:cs="Arial"/>
          <w:sz w:val="20"/>
          <w:szCs w:val="20"/>
        </w:rPr>
        <w:t>Mr. Gordon L. Osaka</w:t>
      </w:r>
    </w:p>
    <w:p w:rsidR="00D75576" w:rsidRDefault="00D975B4" w:rsidP="00581CC3">
      <w:pPr>
        <w:rPr>
          <w:rFonts w:ascii="Arial" w:hAnsi="Arial" w:cs="Arial"/>
          <w:sz w:val="20"/>
          <w:szCs w:val="20"/>
        </w:rPr>
      </w:pPr>
      <w:r>
        <w:rPr>
          <w:rFonts w:ascii="Arial" w:hAnsi="Arial" w:cs="Arial"/>
          <w:sz w:val="20"/>
          <w:szCs w:val="20"/>
        </w:rPr>
        <w:t>Attorney At Law, P.C.</w:t>
      </w:r>
    </w:p>
    <w:p w:rsidR="00D975B4" w:rsidRDefault="00D975B4" w:rsidP="00581CC3">
      <w:pPr>
        <w:rPr>
          <w:rFonts w:ascii="Arial" w:hAnsi="Arial" w:cs="Arial"/>
          <w:sz w:val="20"/>
          <w:szCs w:val="20"/>
        </w:rPr>
      </w:pPr>
      <w:r>
        <w:rPr>
          <w:rFonts w:ascii="Arial" w:hAnsi="Arial" w:cs="Arial"/>
          <w:sz w:val="20"/>
          <w:szCs w:val="20"/>
        </w:rPr>
        <w:t>1000 SW Broadway, Suite 940</w:t>
      </w:r>
    </w:p>
    <w:p w:rsidR="00D975B4" w:rsidRPr="00D741A4" w:rsidRDefault="00D975B4" w:rsidP="00581CC3">
      <w:pPr>
        <w:rPr>
          <w:rFonts w:asciiTheme="majorHAnsi" w:hAnsiTheme="majorHAnsi" w:cstheme="majorHAnsi"/>
          <w:bCs/>
          <w:sz w:val="20"/>
          <w:szCs w:val="20"/>
        </w:rPr>
      </w:pPr>
      <w:r>
        <w:rPr>
          <w:rFonts w:ascii="Arial" w:hAnsi="Arial" w:cs="Arial"/>
          <w:sz w:val="20"/>
          <w:szCs w:val="20"/>
        </w:rPr>
        <w:t>Portland, OR 97205-3061</w:t>
      </w:r>
    </w:p>
    <w:p w:rsidR="001D1E84" w:rsidRPr="00D741A4" w:rsidRDefault="001D1E84" w:rsidP="001D1E84">
      <w:pPr>
        <w:rPr>
          <w:rFonts w:ascii="Arial" w:hAnsi="Arial" w:cs="Arial"/>
          <w:sz w:val="20"/>
          <w:szCs w:val="20"/>
        </w:rPr>
      </w:pPr>
    </w:p>
    <w:p w:rsidR="001D1E84" w:rsidRPr="00D741A4" w:rsidRDefault="001D1E84" w:rsidP="001D1E84">
      <w:pPr>
        <w:rPr>
          <w:rFonts w:asciiTheme="minorHAnsi" w:hAnsiTheme="minorHAnsi" w:cstheme="minorHAnsi"/>
          <w:sz w:val="20"/>
          <w:szCs w:val="20"/>
        </w:rPr>
      </w:pPr>
      <w:r w:rsidRPr="00D741A4">
        <w:rPr>
          <w:rFonts w:asciiTheme="minorHAnsi" w:hAnsiTheme="minorHAnsi" w:cstheme="minorHAnsi"/>
          <w:sz w:val="20"/>
          <w:szCs w:val="20"/>
        </w:rPr>
        <w:t>R</w:t>
      </w:r>
      <w:r w:rsidR="001B4F0A" w:rsidRPr="00D741A4">
        <w:rPr>
          <w:rFonts w:asciiTheme="minorHAnsi" w:hAnsiTheme="minorHAnsi" w:cstheme="minorHAnsi"/>
          <w:sz w:val="20"/>
          <w:szCs w:val="20"/>
        </w:rPr>
        <w:t>e</w:t>
      </w:r>
      <w:r w:rsidRPr="00D741A4">
        <w:rPr>
          <w:rFonts w:asciiTheme="minorHAnsi" w:hAnsiTheme="minorHAnsi" w:cstheme="minorHAnsi"/>
          <w:sz w:val="20"/>
          <w:szCs w:val="20"/>
        </w:rPr>
        <w:t>:</w:t>
      </w:r>
      <w:r w:rsidR="002E3FDE" w:rsidRPr="00D741A4">
        <w:rPr>
          <w:rFonts w:asciiTheme="minorHAnsi" w:hAnsiTheme="minorHAnsi" w:cstheme="minorHAnsi"/>
          <w:sz w:val="20"/>
          <w:szCs w:val="20"/>
        </w:rPr>
        <w:t xml:space="preserve"> </w:t>
      </w:r>
      <w:r w:rsidR="00EB6AAC" w:rsidRPr="00D741A4">
        <w:rPr>
          <w:rFonts w:asciiTheme="minorHAnsi" w:hAnsiTheme="minorHAnsi" w:cstheme="minorHAnsi"/>
          <w:sz w:val="20"/>
          <w:szCs w:val="20"/>
        </w:rPr>
        <w:t xml:space="preserve"> </w:t>
      </w:r>
      <w:r w:rsidRPr="00D741A4">
        <w:rPr>
          <w:rFonts w:asciiTheme="minorHAnsi" w:hAnsiTheme="minorHAnsi" w:cstheme="minorHAnsi"/>
          <w:sz w:val="20"/>
          <w:szCs w:val="20"/>
        </w:rPr>
        <w:t>Supplier Disagreement Resolution No</w:t>
      </w:r>
      <w:r w:rsidR="001861B7" w:rsidRPr="00D741A4">
        <w:rPr>
          <w:rFonts w:asciiTheme="minorHAnsi" w:hAnsiTheme="minorHAnsi" w:cstheme="minorHAnsi"/>
          <w:sz w:val="20"/>
          <w:szCs w:val="20"/>
        </w:rPr>
        <w:t xml:space="preserve">.  </w:t>
      </w:r>
      <w:r w:rsidRPr="00D741A4">
        <w:rPr>
          <w:rFonts w:asciiTheme="minorHAnsi" w:hAnsiTheme="minorHAnsi" w:cstheme="minorHAnsi"/>
          <w:sz w:val="20"/>
          <w:szCs w:val="20"/>
        </w:rPr>
        <w:t>SDR</w:t>
      </w:r>
      <w:r w:rsidR="00D975B4">
        <w:rPr>
          <w:rFonts w:asciiTheme="minorHAnsi" w:hAnsiTheme="minorHAnsi" w:cstheme="minorHAnsi"/>
          <w:sz w:val="20"/>
          <w:szCs w:val="20"/>
        </w:rPr>
        <w:t>15-TR-03</w:t>
      </w:r>
    </w:p>
    <w:p w:rsidR="001D1E84" w:rsidRPr="00D741A4" w:rsidRDefault="00452E94" w:rsidP="00452E94">
      <w:pPr>
        <w:tabs>
          <w:tab w:val="left" w:pos="7300"/>
        </w:tabs>
        <w:rPr>
          <w:rFonts w:asciiTheme="minorHAnsi" w:hAnsiTheme="minorHAnsi" w:cstheme="minorHAnsi"/>
          <w:sz w:val="20"/>
          <w:szCs w:val="20"/>
        </w:rPr>
      </w:pPr>
      <w:r w:rsidRPr="00D741A4">
        <w:rPr>
          <w:rFonts w:asciiTheme="minorHAnsi" w:hAnsiTheme="minorHAnsi" w:cstheme="minorHAnsi"/>
          <w:sz w:val="20"/>
          <w:szCs w:val="20"/>
        </w:rPr>
        <w:tab/>
      </w:r>
    </w:p>
    <w:p w:rsidR="001D1E84" w:rsidRPr="00D741A4" w:rsidRDefault="001D1E84" w:rsidP="001D1E84">
      <w:pPr>
        <w:rPr>
          <w:rFonts w:asciiTheme="minorHAnsi" w:hAnsiTheme="minorHAnsi" w:cstheme="minorHAnsi"/>
          <w:sz w:val="20"/>
          <w:szCs w:val="20"/>
        </w:rPr>
      </w:pPr>
      <w:r w:rsidRPr="00D741A4">
        <w:rPr>
          <w:rFonts w:asciiTheme="minorHAnsi" w:hAnsiTheme="minorHAnsi" w:cstheme="minorHAnsi"/>
          <w:sz w:val="20"/>
          <w:szCs w:val="20"/>
        </w:rPr>
        <w:t>Dear Mr</w:t>
      </w:r>
      <w:r w:rsidR="005A3E42" w:rsidRPr="00D741A4">
        <w:rPr>
          <w:rFonts w:asciiTheme="minorHAnsi" w:hAnsiTheme="minorHAnsi" w:cstheme="minorHAnsi"/>
          <w:sz w:val="20"/>
          <w:szCs w:val="20"/>
        </w:rPr>
        <w:t xml:space="preserve">. </w:t>
      </w:r>
      <w:r w:rsidR="00D975B4">
        <w:rPr>
          <w:rFonts w:asciiTheme="minorHAnsi" w:hAnsiTheme="minorHAnsi" w:cstheme="minorHAnsi"/>
          <w:sz w:val="20"/>
          <w:szCs w:val="20"/>
        </w:rPr>
        <w:t>Osaka</w:t>
      </w:r>
      <w:r w:rsidRPr="00D741A4">
        <w:rPr>
          <w:rFonts w:asciiTheme="minorHAnsi" w:hAnsiTheme="minorHAnsi" w:cstheme="minorHAnsi"/>
          <w:sz w:val="20"/>
          <w:szCs w:val="20"/>
        </w:rPr>
        <w:t>:</w:t>
      </w:r>
    </w:p>
    <w:p w:rsidR="001D1E84" w:rsidRPr="00BB0B60" w:rsidRDefault="00452E94" w:rsidP="00452E94">
      <w:pPr>
        <w:tabs>
          <w:tab w:val="left" w:pos="1550"/>
        </w:tabs>
        <w:rPr>
          <w:rFonts w:asciiTheme="minorHAnsi" w:hAnsiTheme="minorHAnsi" w:cstheme="minorHAnsi"/>
          <w:sz w:val="20"/>
          <w:szCs w:val="20"/>
        </w:rPr>
      </w:pPr>
      <w:r>
        <w:rPr>
          <w:rFonts w:asciiTheme="minorHAnsi" w:hAnsiTheme="minorHAnsi" w:cstheme="minorHAnsi"/>
          <w:sz w:val="20"/>
          <w:szCs w:val="20"/>
        </w:rPr>
        <w:tab/>
      </w:r>
    </w:p>
    <w:p w:rsidR="00C60149" w:rsidRDefault="001D1E84" w:rsidP="00EB6AAC">
      <w:pPr>
        <w:jc w:val="both"/>
        <w:rPr>
          <w:rFonts w:asciiTheme="minorHAnsi" w:hAnsiTheme="minorHAnsi" w:cstheme="minorHAnsi"/>
          <w:sz w:val="20"/>
          <w:szCs w:val="20"/>
        </w:rPr>
      </w:pPr>
      <w:r w:rsidRPr="00BB0B60">
        <w:rPr>
          <w:rFonts w:asciiTheme="minorHAnsi" w:hAnsiTheme="minorHAnsi" w:cstheme="minorHAnsi"/>
          <w:sz w:val="20"/>
          <w:szCs w:val="20"/>
        </w:rPr>
        <w:t xml:space="preserve">This </w:t>
      </w:r>
      <w:r w:rsidR="006F5DBD">
        <w:rPr>
          <w:rFonts w:asciiTheme="minorHAnsi" w:hAnsiTheme="minorHAnsi" w:cstheme="minorHAnsi"/>
          <w:sz w:val="20"/>
          <w:szCs w:val="20"/>
        </w:rPr>
        <w:t>letter</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responds to the submission that you </w:t>
      </w:r>
      <w:r w:rsidR="006F5DBD">
        <w:rPr>
          <w:rFonts w:asciiTheme="minorHAnsi" w:hAnsiTheme="minorHAnsi" w:cstheme="minorHAnsi"/>
          <w:sz w:val="20"/>
          <w:szCs w:val="20"/>
        </w:rPr>
        <w:t>made</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on behalf of </w:t>
      </w:r>
      <w:r w:rsidR="00D975B4">
        <w:rPr>
          <w:rFonts w:asciiTheme="minorHAnsi" w:hAnsiTheme="minorHAnsi" w:cstheme="minorHAnsi"/>
          <w:sz w:val="20"/>
          <w:szCs w:val="20"/>
        </w:rPr>
        <w:t>LAPO, Inc. (“LAPO”)</w:t>
      </w:r>
      <w:r w:rsidRPr="00BB0B60">
        <w:rPr>
          <w:rFonts w:asciiTheme="minorHAnsi" w:hAnsiTheme="minorHAnsi" w:cstheme="minorHAnsi"/>
          <w:sz w:val="20"/>
          <w:szCs w:val="20"/>
        </w:rPr>
        <w:t xml:space="preserve"> with the Supplier Disagreement Resolution (”SDR”) Official </w:t>
      </w:r>
      <w:r w:rsidR="00D712B9">
        <w:rPr>
          <w:rFonts w:asciiTheme="minorHAnsi" w:hAnsiTheme="minorHAnsi" w:cstheme="minorHAnsi"/>
          <w:sz w:val="20"/>
          <w:szCs w:val="20"/>
        </w:rPr>
        <w:t xml:space="preserve">initially </w:t>
      </w:r>
      <w:r w:rsidRPr="00BB0B60">
        <w:rPr>
          <w:rFonts w:asciiTheme="minorHAnsi" w:hAnsiTheme="minorHAnsi" w:cstheme="minorHAnsi"/>
          <w:sz w:val="20"/>
          <w:szCs w:val="20"/>
        </w:rPr>
        <w:t xml:space="preserve">on </w:t>
      </w:r>
      <w:r w:rsidR="003A09DD" w:rsidRPr="00BB0B60">
        <w:rPr>
          <w:rFonts w:asciiTheme="minorHAnsi" w:hAnsiTheme="minorHAnsi" w:cstheme="minorHAnsi"/>
          <w:sz w:val="20"/>
          <w:szCs w:val="20"/>
        </w:rPr>
        <w:t>August 3</w:t>
      </w:r>
      <w:r w:rsidR="00D712B9">
        <w:rPr>
          <w:rFonts w:asciiTheme="minorHAnsi" w:hAnsiTheme="minorHAnsi" w:cstheme="minorHAnsi"/>
          <w:sz w:val="20"/>
          <w:szCs w:val="20"/>
        </w:rPr>
        <w:t xml:space="preserve">, 2015, and again on November 15, 2017, to request a status. </w:t>
      </w:r>
    </w:p>
    <w:p w:rsidR="00C60149" w:rsidRDefault="00C60149" w:rsidP="00EB6AAC">
      <w:pPr>
        <w:jc w:val="both"/>
        <w:rPr>
          <w:rFonts w:asciiTheme="minorHAnsi" w:hAnsiTheme="minorHAnsi" w:cstheme="minorHAnsi"/>
          <w:sz w:val="20"/>
          <w:szCs w:val="20"/>
        </w:rPr>
      </w:pPr>
    </w:p>
    <w:p w:rsidR="00C60149" w:rsidRPr="00C60149" w:rsidRDefault="00A92793" w:rsidP="00EB6AAC">
      <w:pPr>
        <w:jc w:val="both"/>
        <w:rPr>
          <w:rFonts w:asciiTheme="minorHAnsi" w:hAnsiTheme="minorHAnsi" w:cstheme="minorHAnsi"/>
          <w:b/>
          <w:sz w:val="20"/>
          <w:szCs w:val="20"/>
        </w:rPr>
      </w:pPr>
      <w:r>
        <w:rPr>
          <w:rFonts w:asciiTheme="minorHAnsi" w:hAnsiTheme="minorHAnsi" w:cstheme="minorHAnsi"/>
          <w:b/>
          <w:sz w:val="20"/>
          <w:szCs w:val="20"/>
        </w:rPr>
        <w:t>Background:</w:t>
      </w:r>
    </w:p>
    <w:p w:rsidR="00C60149" w:rsidRDefault="00C60149" w:rsidP="00EB6AAC">
      <w:pPr>
        <w:jc w:val="both"/>
        <w:rPr>
          <w:rFonts w:asciiTheme="minorHAnsi" w:hAnsiTheme="minorHAnsi" w:cstheme="minorHAnsi"/>
          <w:sz w:val="20"/>
          <w:szCs w:val="20"/>
        </w:rPr>
      </w:pPr>
    </w:p>
    <w:p w:rsidR="006B3C7D" w:rsidRDefault="006B3C7D" w:rsidP="00EB6AAC">
      <w:pPr>
        <w:jc w:val="both"/>
        <w:rPr>
          <w:rFonts w:asciiTheme="minorHAnsi" w:hAnsiTheme="minorHAnsi" w:cstheme="minorHAnsi"/>
          <w:sz w:val="20"/>
          <w:szCs w:val="20"/>
        </w:rPr>
      </w:pPr>
      <w:r>
        <w:rPr>
          <w:rFonts w:asciiTheme="minorHAnsi" w:hAnsiTheme="minorHAnsi" w:cstheme="minorHAnsi"/>
          <w:sz w:val="20"/>
          <w:szCs w:val="20"/>
        </w:rPr>
        <w:t>T</w:t>
      </w:r>
      <w:r w:rsidR="00D712B9">
        <w:rPr>
          <w:rFonts w:asciiTheme="minorHAnsi" w:hAnsiTheme="minorHAnsi" w:cstheme="minorHAnsi"/>
          <w:sz w:val="20"/>
          <w:szCs w:val="20"/>
        </w:rPr>
        <w:t>he</w:t>
      </w:r>
      <w:r w:rsidR="00D712B9" w:rsidRPr="00851E3B">
        <w:rPr>
          <w:rFonts w:asciiTheme="minorHAnsi" w:hAnsiTheme="minorHAnsi" w:cstheme="minorHAnsi"/>
          <w:sz w:val="20"/>
          <w:szCs w:val="20"/>
        </w:rPr>
        <w:t xml:space="preserve"> Postal Service’s IT organization </w:t>
      </w:r>
      <w:r w:rsidRPr="00851E3B">
        <w:rPr>
          <w:rFonts w:asciiTheme="minorHAnsi" w:hAnsiTheme="minorHAnsi" w:cstheme="minorHAnsi"/>
          <w:sz w:val="20"/>
          <w:szCs w:val="20"/>
        </w:rPr>
        <w:t xml:space="preserve">was able to </w:t>
      </w:r>
      <w:r w:rsidR="00D712B9" w:rsidRPr="00851E3B">
        <w:rPr>
          <w:rFonts w:asciiTheme="minorHAnsi" w:hAnsiTheme="minorHAnsi" w:cstheme="minorHAnsi"/>
          <w:sz w:val="20"/>
          <w:szCs w:val="20"/>
        </w:rPr>
        <w:t xml:space="preserve">locate your </w:t>
      </w:r>
      <w:r w:rsidRPr="00851E3B">
        <w:rPr>
          <w:rFonts w:asciiTheme="minorHAnsi" w:hAnsiTheme="minorHAnsi" w:cstheme="minorHAnsi"/>
          <w:sz w:val="20"/>
          <w:szCs w:val="20"/>
        </w:rPr>
        <w:t xml:space="preserve">original </w:t>
      </w:r>
      <w:r w:rsidR="00D712B9" w:rsidRPr="00851E3B">
        <w:rPr>
          <w:rFonts w:asciiTheme="minorHAnsi" w:hAnsiTheme="minorHAnsi" w:cstheme="minorHAnsi"/>
          <w:sz w:val="20"/>
          <w:szCs w:val="20"/>
        </w:rPr>
        <w:t xml:space="preserve">email </w:t>
      </w:r>
      <w:r w:rsidR="00E11478" w:rsidRPr="00851E3B">
        <w:rPr>
          <w:rFonts w:asciiTheme="minorHAnsi" w:hAnsiTheme="minorHAnsi" w:cstheme="minorHAnsi"/>
          <w:sz w:val="20"/>
          <w:szCs w:val="20"/>
        </w:rPr>
        <w:t>within our data archives and</w:t>
      </w:r>
      <w:r w:rsidR="009F3C51" w:rsidRPr="00851E3B">
        <w:rPr>
          <w:rFonts w:asciiTheme="minorHAnsi" w:hAnsiTheme="minorHAnsi" w:cstheme="minorHAnsi"/>
          <w:sz w:val="20"/>
          <w:szCs w:val="20"/>
        </w:rPr>
        <w:t xml:space="preserve"> </w:t>
      </w:r>
      <w:r w:rsidR="00D712B9" w:rsidRPr="00851E3B">
        <w:rPr>
          <w:rFonts w:asciiTheme="minorHAnsi" w:hAnsiTheme="minorHAnsi" w:cstheme="minorHAnsi"/>
          <w:sz w:val="20"/>
          <w:szCs w:val="20"/>
        </w:rPr>
        <w:t xml:space="preserve">confirmed </w:t>
      </w:r>
      <w:r w:rsidR="00E11478" w:rsidRPr="00851E3B">
        <w:rPr>
          <w:rFonts w:asciiTheme="minorHAnsi" w:hAnsiTheme="minorHAnsi" w:cstheme="minorHAnsi"/>
          <w:sz w:val="20"/>
          <w:szCs w:val="20"/>
        </w:rPr>
        <w:t xml:space="preserve">on November 24, 2017, </w:t>
      </w:r>
      <w:r w:rsidR="00D712B9" w:rsidRPr="00851E3B">
        <w:rPr>
          <w:rFonts w:asciiTheme="minorHAnsi" w:hAnsiTheme="minorHAnsi" w:cstheme="minorHAnsi"/>
          <w:sz w:val="20"/>
          <w:szCs w:val="20"/>
        </w:rPr>
        <w:t xml:space="preserve">that your message of August 3, 2015, was received </w:t>
      </w:r>
      <w:r w:rsidR="008A1D06" w:rsidRPr="00851E3B">
        <w:rPr>
          <w:rFonts w:asciiTheme="minorHAnsi" w:hAnsiTheme="minorHAnsi" w:cstheme="minorHAnsi"/>
          <w:sz w:val="20"/>
          <w:szCs w:val="20"/>
        </w:rPr>
        <w:t>in</w:t>
      </w:r>
      <w:r w:rsidR="00D712B9" w:rsidRPr="00851E3B">
        <w:rPr>
          <w:rFonts w:asciiTheme="minorHAnsi" w:hAnsiTheme="minorHAnsi" w:cstheme="minorHAnsi"/>
          <w:sz w:val="20"/>
          <w:szCs w:val="20"/>
        </w:rPr>
        <w:t xml:space="preserve"> the </w:t>
      </w:r>
      <w:r w:rsidR="0000327D" w:rsidRPr="00851E3B">
        <w:rPr>
          <w:rFonts w:asciiTheme="minorHAnsi" w:hAnsiTheme="minorHAnsi" w:cstheme="minorHAnsi"/>
          <w:sz w:val="20"/>
          <w:szCs w:val="20"/>
        </w:rPr>
        <w:t xml:space="preserve">U. S. </w:t>
      </w:r>
      <w:r w:rsidR="00D712B9" w:rsidRPr="00851E3B">
        <w:rPr>
          <w:rFonts w:asciiTheme="minorHAnsi" w:hAnsiTheme="minorHAnsi" w:cstheme="minorHAnsi"/>
          <w:sz w:val="20"/>
          <w:szCs w:val="20"/>
        </w:rPr>
        <w:t>Postal Service</w:t>
      </w:r>
      <w:r w:rsidR="008A1D06" w:rsidRPr="00851E3B">
        <w:rPr>
          <w:rFonts w:asciiTheme="minorHAnsi" w:hAnsiTheme="minorHAnsi" w:cstheme="minorHAnsi"/>
          <w:sz w:val="20"/>
          <w:szCs w:val="20"/>
        </w:rPr>
        <w:t xml:space="preserve"> SDRO email box</w:t>
      </w:r>
      <w:r w:rsidR="00C60149" w:rsidRPr="00851E3B">
        <w:rPr>
          <w:rFonts w:asciiTheme="minorHAnsi" w:hAnsiTheme="minorHAnsi" w:cstheme="minorHAnsi"/>
          <w:sz w:val="20"/>
          <w:szCs w:val="20"/>
        </w:rPr>
        <w:t xml:space="preserve"> on that date</w:t>
      </w:r>
      <w:r w:rsidR="00D712B9" w:rsidRPr="00851E3B">
        <w:rPr>
          <w:rFonts w:asciiTheme="minorHAnsi" w:hAnsiTheme="minorHAnsi" w:cstheme="minorHAnsi"/>
          <w:sz w:val="20"/>
          <w:szCs w:val="20"/>
        </w:rPr>
        <w:t>.</w:t>
      </w:r>
      <w:r w:rsidRPr="00851E3B">
        <w:rPr>
          <w:rFonts w:asciiTheme="minorHAnsi" w:hAnsiTheme="minorHAnsi" w:cstheme="minorHAnsi"/>
          <w:sz w:val="20"/>
          <w:szCs w:val="20"/>
        </w:rPr>
        <w:t xml:space="preserve">  </w:t>
      </w:r>
      <w:r w:rsidR="00D712B9" w:rsidRPr="00851E3B">
        <w:rPr>
          <w:rFonts w:asciiTheme="minorHAnsi" w:hAnsiTheme="minorHAnsi" w:cstheme="minorHAnsi"/>
          <w:sz w:val="20"/>
          <w:szCs w:val="20"/>
        </w:rPr>
        <w:t>Accordingly</w:t>
      </w:r>
      <w:r w:rsidR="00C95CEF" w:rsidRPr="00851E3B">
        <w:rPr>
          <w:rFonts w:asciiTheme="minorHAnsi" w:hAnsiTheme="minorHAnsi" w:cstheme="minorHAnsi"/>
          <w:sz w:val="20"/>
          <w:szCs w:val="20"/>
        </w:rPr>
        <w:t>,</w:t>
      </w:r>
      <w:r w:rsidR="00D712B9" w:rsidRPr="00851E3B">
        <w:rPr>
          <w:rFonts w:asciiTheme="minorHAnsi" w:hAnsiTheme="minorHAnsi" w:cstheme="minorHAnsi"/>
          <w:sz w:val="20"/>
          <w:szCs w:val="20"/>
        </w:rPr>
        <w:t xml:space="preserve"> the lodging of your disagreement with the SDRO was timely and review of your case will now proceed on the merits.</w:t>
      </w:r>
      <w:r w:rsidR="002C37D6" w:rsidRPr="00851E3B">
        <w:rPr>
          <w:rFonts w:asciiTheme="minorHAnsi" w:hAnsiTheme="minorHAnsi" w:cstheme="minorHAnsi"/>
          <w:sz w:val="20"/>
          <w:szCs w:val="20"/>
        </w:rPr>
        <w:t> </w:t>
      </w:r>
      <w:r w:rsidR="001861B7">
        <w:rPr>
          <w:rFonts w:asciiTheme="minorHAnsi" w:hAnsiTheme="minorHAnsi" w:cstheme="minorHAnsi"/>
          <w:sz w:val="20"/>
          <w:szCs w:val="20"/>
        </w:rPr>
        <w:t xml:space="preserve">  </w:t>
      </w:r>
    </w:p>
    <w:p w:rsidR="006B3C7D" w:rsidRDefault="006B3C7D" w:rsidP="00EB6AAC">
      <w:pPr>
        <w:jc w:val="both"/>
        <w:rPr>
          <w:rFonts w:asciiTheme="minorHAnsi" w:hAnsiTheme="minorHAnsi" w:cstheme="minorHAnsi"/>
          <w:sz w:val="20"/>
          <w:szCs w:val="20"/>
        </w:rPr>
      </w:pPr>
    </w:p>
    <w:p w:rsidR="00B30B18" w:rsidRDefault="006F5DBD" w:rsidP="00EB6AAC">
      <w:pPr>
        <w:jc w:val="both"/>
        <w:rPr>
          <w:rFonts w:asciiTheme="minorHAnsi" w:hAnsiTheme="minorHAnsi" w:cstheme="minorHAnsi"/>
          <w:color w:val="000000"/>
          <w:sz w:val="20"/>
          <w:szCs w:val="20"/>
        </w:rPr>
      </w:pPr>
      <w:r>
        <w:rPr>
          <w:rFonts w:asciiTheme="minorHAnsi" w:hAnsiTheme="minorHAnsi" w:cstheme="minorHAnsi"/>
          <w:sz w:val="20"/>
          <w:szCs w:val="20"/>
        </w:rPr>
        <w:t xml:space="preserve">In </w:t>
      </w:r>
      <w:r w:rsidR="006B3C7D">
        <w:rPr>
          <w:rFonts w:asciiTheme="minorHAnsi" w:hAnsiTheme="minorHAnsi" w:cstheme="minorHAnsi"/>
          <w:sz w:val="20"/>
          <w:szCs w:val="20"/>
        </w:rPr>
        <w:t>your August 3, 2015 disagreement</w:t>
      </w:r>
      <w:r>
        <w:rPr>
          <w:rFonts w:asciiTheme="minorHAnsi" w:hAnsiTheme="minorHAnsi" w:cstheme="minorHAnsi"/>
          <w:sz w:val="20"/>
          <w:szCs w:val="20"/>
        </w:rPr>
        <w:t xml:space="preserve">, you </w:t>
      </w:r>
      <w:r w:rsidR="00C840A1" w:rsidRPr="00BB0B60">
        <w:rPr>
          <w:rFonts w:asciiTheme="minorHAnsi" w:hAnsiTheme="minorHAnsi" w:cstheme="minorHAnsi"/>
          <w:sz w:val="20"/>
          <w:szCs w:val="20"/>
        </w:rPr>
        <w:t>challenge</w:t>
      </w:r>
      <w:r>
        <w:rPr>
          <w:rFonts w:asciiTheme="minorHAnsi" w:hAnsiTheme="minorHAnsi" w:cstheme="minorHAnsi"/>
          <w:sz w:val="20"/>
          <w:szCs w:val="20"/>
        </w:rPr>
        <w:t>d</w:t>
      </w:r>
      <w:r w:rsidR="00C840A1" w:rsidRPr="00BB0B60">
        <w:rPr>
          <w:rFonts w:asciiTheme="minorHAnsi" w:hAnsiTheme="minorHAnsi" w:cstheme="minorHAnsi"/>
          <w:sz w:val="20"/>
          <w:szCs w:val="20"/>
        </w:rPr>
        <w:t xml:space="preserve"> the award of Highway Contract Route</w:t>
      </w:r>
      <w:r w:rsidR="002C37D6">
        <w:rPr>
          <w:rFonts w:asciiTheme="minorHAnsi" w:hAnsiTheme="minorHAnsi" w:cstheme="minorHAnsi"/>
          <w:sz w:val="20"/>
          <w:szCs w:val="20"/>
        </w:rPr>
        <w:t>s</w:t>
      </w:r>
      <w:r w:rsidR="00C840A1" w:rsidRPr="00BB0B60">
        <w:rPr>
          <w:rFonts w:asciiTheme="minorHAnsi" w:hAnsiTheme="minorHAnsi" w:cstheme="minorHAnsi"/>
          <w:sz w:val="20"/>
          <w:szCs w:val="20"/>
        </w:rPr>
        <w:t xml:space="preserve"> (“HCR</w:t>
      </w:r>
      <w:r w:rsidR="002C37D6">
        <w:rPr>
          <w:rFonts w:asciiTheme="minorHAnsi" w:hAnsiTheme="minorHAnsi" w:cstheme="minorHAnsi"/>
          <w:sz w:val="20"/>
          <w:szCs w:val="20"/>
        </w:rPr>
        <w:t>s</w:t>
      </w:r>
      <w:r w:rsidR="00C840A1" w:rsidRPr="00BB0B60">
        <w:rPr>
          <w:rFonts w:asciiTheme="minorHAnsi" w:hAnsiTheme="minorHAnsi" w:cstheme="minorHAnsi"/>
          <w:sz w:val="20"/>
          <w:szCs w:val="20"/>
        </w:rPr>
        <w:t xml:space="preserve">”) </w:t>
      </w:r>
      <w:r w:rsidR="002C37D6">
        <w:rPr>
          <w:rFonts w:asciiTheme="minorHAnsi" w:hAnsiTheme="minorHAnsi" w:cstheme="minorHAnsi"/>
          <w:sz w:val="20"/>
          <w:szCs w:val="20"/>
        </w:rPr>
        <w:t>97015 and 97023</w:t>
      </w:r>
      <w:r w:rsidR="001D1E84" w:rsidRPr="00BB0B60">
        <w:rPr>
          <w:rFonts w:asciiTheme="minorHAnsi" w:hAnsiTheme="minorHAnsi" w:cstheme="minorHAnsi"/>
          <w:sz w:val="20"/>
          <w:szCs w:val="20"/>
        </w:rPr>
        <w:t xml:space="preserve"> </w:t>
      </w:r>
      <w:r>
        <w:rPr>
          <w:rFonts w:asciiTheme="minorHAnsi" w:hAnsiTheme="minorHAnsi" w:cstheme="minorHAnsi"/>
          <w:sz w:val="20"/>
          <w:szCs w:val="20"/>
        </w:rPr>
        <w:t xml:space="preserve">to </w:t>
      </w:r>
      <w:r w:rsidR="002C37D6">
        <w:rPr>
          <w:rFonts w:asciiTheme="minorHAnsi" w:hAnsiTheme="minorHAnsi" w:cstheme="minorHAnsi"/>
          <w:sz w:val="20"/>
          <w:szCs w:val="20"/>
        </w:rPr>
        <w:t>Lanier Brugh</w:t>
      </w:r>
      <w:r w:rsidR="00DF5DB3">
        <w:rPr>
          <w:rFonts w:asciiTheme="minorHAnsi" w:hAnsiTheme="minorHAnsi" w:cstheme="minorHAnsi"/>
          <w:sz w:val="20"/>
          <w:szCs w:val="20"/>
        </w:rPr>
        <w:t xml:space="preserve"> </w:t>
      </w:r>
      <w:r w:rsidR="001D1E84" w:rsidRPr="00BB0B60">
        <w:rPr>
          <w:rFonts w:asciiTheme="minorHAnsi" w:hAnsiTheme="minorHAnsi" w:cstheme="minorHAnsi"/>
          <w:sz w:val="20"/>
          <w:szCs w:val="20"/>
        </w:rPr>
        <w:t>resulting from Solicitation</w:t>
      </w:r>
      <w:r w:rsidR="002C37D6">
        <w:rPr>
          <w:rFonts w:asciiTheme="minorHAnsi" w:hAnsiTheme="minorHAnsi" w:cstheme="minorHAnsi"/>
          <w:sz w:val="20"/>
          <w:szCs w:val="20"/>
        </w:rPr>
        <w:t>s</w:t>
      </w:r>
      <w:r w:rsidR="001D1E84" w:rsidRPr="00BB0B60">
        <w:rPr>
          <w:rFonts w:asciiTheme="minorHAnsi" w:hAnsiTheme="minorHAnsi" w:cstheme="minorHAnsi"/>
          <w:sz w:val="20"/>
          <w:szCs w:val="20"/>
        </w:rPr>
        <w:t xml:space="preserve"> No</w:t>
      </w:r>
      <w:r w:rsidR="00EB6AAC">
        <w:rPr>
          <w:rFonts w:asciiTheme="minorHAnsi" w:hAnsiTheme="minorHAnsi" w:cstheme="minorHAnsi"/>
          <w:sz w:val="20"/>
          <w:szCs w:val="20"/>
        </w:rPr>
        <w:t xml:space="preserve">. </w:t>
      </w:r>
      <w:r w:rsidR="002C37D6">
        <w:rPr>
          <w:rFonts w:asciiTheme="minorHAnsi" w:hAnsiTheme="minorHAnsi" w:cstheme="minorHAnsi"/>
          <w:sz w:val="20"/>
          <w:szCs w:val="20"/>
        </w:rPr>
        <w:t>980-311-15 and 98</w:t>
      </w:r>
      <w:r w:rsidR="005F2582">
        <w:rPr>
          <w:rFonts w:asciiTheme="minorHAnsi" w:hAnsiTheme="minorHAnsi" w:cstheme="minorHAnsi"/>
          <w:sz w:val="20"/>
          <w:szCs w:val="20"/>
        </w:rPr>
        <w:t>0-312-15 respectively.</w:t>
      </w:r>
      <w:r w:rsidR="00EB6AAC">
        <w:rPr>
          <w:rFonts w:asciiTheme="minorHAnsi" w:hAnsiTheme="minorHAnsi" w:cstheme="minorHAnsi"/>
          <w:sz w:val="20"/>
          <w:szCs w:val="20"/>
        </w:rPr>
        <w:t xml:space="preserve">  According</w:t>
      </w:r>
      <w:r>
        <w:rPr>
          <w:rFonts w:asciiTheme="minorHAnsi" w:hAnsiTheme="minorHAnsi" w:cstheme="minorHAnsi"/>
          <w:sz w:val="20"/>
          <w:szCs w:val="20"/>
        </w:rPr>
        <w:t xml:space="preserve"> to your </w:t>
      </w:r>
      <w:r w:rsidR="006B3C7D">
        <w:rPr>
          <w:rFonts w:asciiTheme="minorHAnsi" w:hAnsiTheme="minorHAnsi" w:cstheme="minorHAnsi"/>
          <w:sz w:val="20"/>
          <w:szCs w:val="20"/>
        </w:rPr>
        <w:t>disagreement</w:t>
      </w:r>
      <w:r>
        <w:rPr>
          <w:rFonts w:asciiTheme="minorHAnsi" w:hAnsiTheme="minorHAnsi" w:cstheme="minorHAnsi"/>
          <w:sz w:val="20"/>
          <w:szCs w:val="20"/>
        </w:rPr>
        <w:t xml:space="preserve">, </w:t>
      </w:r>
      <w:r w:rsidR="005F2582">
        <w:rPr>
          <w:rFonts w:asciiTheme="minorHAnsi" w:hAnsiTheme="minorHAnsi" w:cstheme="minorHAnsi"/>
          <w:sz w:val="20"/>
          <w:szCs w:val="20"/>
        </w:rPr>
        <w:t xml:space="preserve">LAPO </w:t>
      </w:r>
      <w:r w:rsidR="00C95CEF">
        <w:rPr>
          <w:rFonts w:asciiTheme="minorHAnsi" w:hAnsiTheme="minorHAnsi" w:cstheme="minorHAnsi"/>
          <w:sz w:val="20"/>
          <w:szCs w:val="20"/>
        </w:rPr>
        <w:t>“</w:t>
      </w:r>
      <w:r w:rsidR="005F2582" w:rsidRPr="00C95CEF">
        <w:rPr>
          <w:rFonts w:asciiTheme="minorHAnsi" w:hAnsiTheme="minorHAnsi" w:cstheme="minorHAnsi"/>
          <w:sz w:val="20"/>
          <w:szCs w:val="20"/>
        </w:rPr>
        <w:t>timely submitted its bids, together with a cover letter summarizing its history as an existing USPS contractor and its specific ability to service these Routes with experienced drivers, all of whom drove these specific Routes for the last several years for Dill</w:t>
      </w:r>
      <w:r w:rsidR="00C02E83" w:rsidRPr="00C95CEF">
        <w:rPr>
          <w:rFonts w:asciiTheme="minorHAnsi" w:hAnsiTheme="minorHAnsi" w:cstheme="minorHAnsi"/>
          <w:sz w:val="20"/>
          <w:szCs w:val="20"/>
        </w:rPr>
        <w:t>’</w:t>
      </w:r>
      <w:r w:rsidR="005F2582" w:rsidRPr="00C95CEF">
        <w:rPr>
          <w:rFonts w:asciiTheme="minorHAnsi" w:hAnsiTheme="minorHAnsi" w:cstheme="minorHAnsi"/>
          <w:sz w:val="20"/>
          <w:szCs w:val="20"/>
        </w:rPr>
        <w:t>s Star Route, Inc., the then existing service provider</w:t>
      </w:r>
      <w:r w:rsidR="00C95CEF">
        <w:rPr>
          <w:rFonts w:asciiTheme="minorHAnsi" w:hAnsiTheme="minorHAnsi" w:cstheme="minorHAnsi"/>
          <w:sz w:val="20"/>
          <w:szCs w:val="20"/>
        </w:rPr>
        <w:t>.</w:t>
      </w:r>
      <w:r w:rsidR="00C95CEF" w:rsidRPr="00C95CEF">
        <w:rPr>
          <w:rFonts w:asciiTheme="minorHAnsi" w:hAnsiTheme="minorHAnsi" w:cstheme="minorHAnsi"/>
          <w:sz w:val="20"/>
          <w:szCs w:val="20"/>
        </w:rPr>
        <w:t>”</w:t>
      </w:r>
      <w:r w:rsidR="00C95CEF">
        <w:rPr>
          <w:rFonts w:asciiTheme="minorHAnsi" w:hAnsiTheme="minorHAnsi" w:cstheme="minorHAnsi"/>
          <w:sz w:val="20"/>
          <w:szCs w:val="20"/>
        </w:rPr>
        <w:t xml:space="preserve"> </w:t>
      </w:r>
      <w:r w:rsidR="005F2582" w:rsidRPr="00C95CEF">
        <w:rPr>
          <w:rFonts w:asciiTheme="minorHAnsi" w:hAnsiTheme="minorHAnsi" w:cstheme="minorHAnsi"/>
          <w:sz w:val="20"/>
          <w:szCs w:val="20"/>
        </w:rPr>
        <w:t xml:space="preserve"> LAPO</w:t>
      </w:r>
      <w:r w:rsidR="005F2582">
        <w:rPr>
          <w:rFonts w:asciiTheme="minorHAnsi" w:hAnsiTheme="minorHAnsi" w:cstheme="minorHAnsi"/>
          <w:sz w:val="20"/>
          <w:szCs w:val="20"/>
        </w:rPr>
        <w:t xml:space="preserve"> also included a reference letter from a </w:t>
      </w:r>
      <w:r w:rsidR="00C95CEF">
        <w:rPr>
          <w:rFonts w:asciiTheme="minorHAnsi" w:hAnsiTheme="minorHAnsi" w:cstheme="minorHAnsi"/>
          <w:sz w:val="20"/>
          <w:szCs w:val="20"/>
        </w:rPr>
        <w:t xml:space="preserve">Postal Service </w:t>
      </w:r>
      <w:r w:rsidR="005F2582">
        <w:rPr>
          <w:rFonts w:asciiTheme="minorHAnsi" w:hAnsiTheme="minorHAnsi" w:cstheme="minorHAnsi"/>
          <w:sz w:val="20"/>
          <w:szCs w:val="20"/>
        </w:rPr>
        <w:t xml:space="preserve">manager with knowledge of LAPO’s performance history on the referenced routes. </w:t>
      </w:r>
      <w:r w:rsidR="00C02E83">
        <w:rPr>
          <w:rFonts w:asciiTheme="minorHAnsi" w:hAnsiTheme="minorHAnsi" w:cstheme="minorHAnsi"/>
          <w:sz w:val="20"/>
          <w:szCs w:val="20"/>
        </w:rPr>
        <w:t xml:space="preserve">Your </w:t>
      </w:r>
      <w:r w:rsidR="006B3C7D">
        <w:rPr>
          <w:rFonts w:asciiTheme="minorHAnsi" w:hAnsiTheme="minorHAnsi" w:cstheme="minorHAnsi"/>
          <w:sz w:val="20"/>
          <w:szCs w:val="20"/>
        </w:rPr>
        <w:t xml:space="preserve">disagreement </w:t>
      </w:r>
      <w:r w:rsidR="00C02E83">
        <w:rPr>
          <w:rFonts w:asciiTheme="minorHAnsi" w:hAnsiTheme="minorHAnsi" w:cstheme="minorHAnsi"/>
          <w:sz w:val="20"/>
          <w:szCs w:val="20"/>
        </w:rPr>
        <w:t>further stated</w:t>
      </w:r>
      <w:r w:rsidR="00B27F4C">
        <w:rPr>
          <w:rFonts w:asciiTheme="minorHAnsi" w:hAnsiTheme="minorHAnsi" w:cstheme="minorHAnsi"/>
          <w:sz w:val="20"/>
          <w:szCs w:val="20"/>
        </w:rPr>
        <w:t xml:space="preserve"> that LAPO learned that the above referenced HCRs were awarded to Lanier Brugh, even though LAPO</w:t>
      </w:r>
      <w:r w:rsidR="00B27F4C" w:rsidRPr="00C95CEF">
        <w:rPr>
          <w:rFonts w:asciiTheme="minorHAnsi" w:hAnsiTheme="minorHAnsi" w:cstheme="minorHAnsi"/>
          <w:sz w:val="20"/>
          <w:szCs w:val="20"/>
        </w:rPr>
        <w:t xml:space="preserve"> </w:t>
      </w:r>
      <w:r w:rsidR="00C95CEF">
        <w:rPr>
          <w:rFonts w:asciiTheme="minorHAnsi" w:hAnsiTheme="minorHAnsi" w:cstheme="minorHAnsi"/>
          <w:sz w:val="20"/>
          <w:szCs w:val="20"/>
        </w:rPr>
        <w:t>“</w:t>
      </w:r>
      <w:r w:rsidR="00B27F4C" w:rsidRPr="00C95CEF">
        <w:rPr>
          <w:rFonts w:asciiTheme="minorHAnsi" w:hAnsiTheme="minorHAnsi" w:cstheme="minorHAnsi"/>
          <w:sz w:val="20"/>
          <w:szCs w:val="20"/>
        </w:rPr>
        <w:t>provided the best value with a lower bid and drivers already familiar with 97015 and 97023.</w:t>
      </w:r>
      <w:r w:rsidR="00C95CEF">
        <w:rPr>
          <w:rFonts w:asciiTheme="minorHAnsi" w:hAnsiTheme="minorHAnsi" w:cstheme="minorHAnsi"/>
          <w:sz w:val="20"/>
          <w:szCs w:val="20"/>
        </w:rPr>
        <w:t>”</w:t>
      </w:r>
      <w:r w:rsidR="00B27F4C">
        <w:rPr>
          <w:rFonts w:asciiTheme="minorHAnsi" w:hAnsiTheme="minorHAnsi" w:cstheme="minorHAnsi"/>
          <w:i/>
          <w:sz w:val="20"/>
          <w:szCs w:val="20"/>
        </w:rPr>
        <w:t xml:space="preserve"> </w:t>
      </w:r>
      <w:r w:rsidR="001D5C6A">
        <w:rPr>
          <w:rFonts w:asciiTheme="minorHAnsi" w:hAnsiTheme="minorHAnsi" w:cstheme="minorHAnsi"/>
          <w:i/>
          <w:sz w:val="20"/>
          <w:szCs w:val="20"/>
        </w:rPr>
        <w:t xml:space="preserve"> </w:t>
      </w:r>
      <w:r w:rsidR="00B27F4C">
        <w:rPr>
          <w:rFonts w:asciiTheme="minorHAnsi" w:hAnsiTheme="minorHAnsi" w:cstheme="minorHAnsi"/>
          <w:sz w:val="20"/>
          <w:szCs w:val="20"/>
        </w:rPr>
        <w:t>On behalf of LAPO, you are</w:t>
      </w:r>
      <w:r w:rsidR="00526240">
        <w:rPr>
          <w:rFonts w:asciiTheme="minorHAnsi" w:hAnsiTheme="minorHAnsi" w:cstheme="minorHAnsi"/>
          <w:color w:val="000000"/>
          <w:sz w:val="20"/>
          <w:szCs w:val="20"/>
        </w:rPr>
        <w:t xml:space="preserve"> </w:t>
      </w:r>
      <w:r w:rsidR="008A1D06">
        <w:rPr>
          <w:rFonts w:asciiTheme="minorHAnsi" w:hAnsiTheme="minorHAnsi" w:cstheme="minorHAnsi"/>
          <w:color w:val="000000"/>
          <w:sz w:val="20"/>
          <w:szCs w:val="20"/>
        </w:rPr>
        <w:t>l</w:t>
      </w:r>
      <w:r w:rsidR="00CB09C2">
        <w:rPr>
          <w:rFonts w:asciiTheme="minorHAnsi" w:hAnsiTheme="minorHAnsi" w:cstheme="minorHAnsi"/>
          <w:color w:val="000000"/>
          <w:sz w:val="20"/>
          <w:szCs w:val="20"/>
        </w:rPr>
        <w:t xml:space="preserve">odging </w:t>
      </w:r>
      <w:r w:rsidR="00C02E83">
        <w:rPr>
          <w:rFonts w:asciiTheme="minorHAnsi" w:hAnsiTheme="minorHAnsi" w:cstheme="minorHAnsi"/>
          <w:color w:val="000000"/>
          <w:sz w:val="20"/>
          <w:szCs w:val="20"/>
        </w:rPr>
        <w:t>this</w:t>
      </w:r>
      <w:r w:rsidR="00CB09C2">
        <w:rPr>
          <w:rFonts w:asciiTheme="minorHAnsi" w:hAnsiTheme="minorHAnsi" w:cstheme="minorHAnsi"/>
          <w:color w:val="000000"/>
          <w:sz w:val="20"/>
          <w:szCs w:val="20"/>
        </w:rPr>
        <w:t xml:space="preserve"> disagreement with the contracting o</w:t>
      </w:r>
      <w:r w:rsidR="008A1D06">
        <w:rPr>
          <w:rFonts w:asciiTheme="minorHAnsi" w:hAnsiTheme="minorHAnsi" w:cstheme="minorHAnsi"/>
          <w:color w:val="000000"/>
          <w:sz w:val="20"/>
          <w:szCs w:val="20"/>
        </w:rPr>
        <w:t xml:space="preserve">fficer’s </w:t>
      </w:r>
      <w:r w:rsidR="00CB09C2">
        <w:rPr>
          <w:rFonts w:asciiTheme="minorHAnsi" w:hAnsiTheme="minorHAnsi" w:cstheme="minorHAnsi"/>
          <w:color w:val="000000"/>
          <w:sz w:val="20"/>
          <w:szCs w:val="20"/>
        </w:rPr>
        <w:t xml:space="preserve">(“CO”) </w:t>
      </w:r>
      <w:r w:rsidR="008A1D06">
        <w:rPr>
          <w:rFonts w:asciiTheme="minorHAnsi" w:hAnsiTheme="minorHAnsi" w:cstheme="minorHAnsi"/>
          <w:color w:val="000000"/>
          <w:sz w:val="20"/>
          <w:szCs w:val="20"/>
        </w:rPr>
        <w:t xml:space="preserve">resolution letter dated July 24, 2015, </w:t>
      </w:r>
      <w:r w:rsidR="006B3C7D">
        <w:rPr>
          <w:rFonts w:asciiTheme="minorHAnsi" w:hAnsiTheme="minorHAnsi" w:cstheme="minorHAnsi"/>
          <w:color w:val="000000"/>
          <w:sz w:val="20"/>
          <w:szCs w:val="20"/>
        </w:rPr>
        <w:t xml:space="preserve">which was </w:t>
      </w:r>
      <w:r w:rsidR="008A1D06">
        <w:rPr>
          <w:rFonts w:asciiTheme="minorHAnsi" w:hAnsiTheme="minorHAnsi" w:cstheme="minorHAnsi"/>
          <w:color w:val="000000"/>
          <w:sz w:val="20"/>
          <w:szCs w:val="20"/>
        </w:rPr>
        <w:t xml:space="preserve">in response to your initial supplier disagreement lodged with the CO on </w:t>
      </w:r>
      <w:r w:rsidR="0000327D">
        <w:rPr>
          <w:rFonts w:asciiTheme="minorHAnsi" w:hAnsiTheme="minorHAnsi" w:cstheme="minorHAnsi"/>
          <w:color w:val="000000"/>
          <w:sz w:val="20"/>
          <w:szCs w:val="20"/>
        </w:rPr>
        <w:t>June 25, 2015.</w:t>
      </w:r>
      <w:r w:rsidR="008A1D06">
        <w:rPr>
          <w:rFonts w:asciiTheme="minorHAnsi" w:hAnsiTheme="minorHAnsi" w:cstheme="minorHAnsi"/>
          <w:color w:val="000000"/>
          <w:sz w:val="20"/>
          <w:szCs w:val="20"/>
        </w:rPr>
        <w:t xml:space="preserve"> </w:t>
      </w:r>
      <w:r w:rsidR="00C95CEF">
        <w:rPr>
          <w:rFonts w:asciiTheme="minorHAnsi" w:hAnsiTheme="minorHAnsi" w:cstheme="minorHAnsi"/>
          <w:color w:val="000000"/>
          <w:sz w:val="20"/>
          <w:szCs w:val="20"/>
        </w:rPr>
        <w:t xml:space="preserve"> </w:t>
      </w:r>
      <w:r w:rsidR="006B3C7D">
        <w:rPr>
          <w:rFonts w:asciiTheme="minorHAnsi" w:hAnsiTheme="minorHAnsi" w:cstheme="minorHAnsi"/>
          <w:color w:val="000000"/>
          <w:sz w:val="20"/>
          <w:szCs w:val="20"/>
        </w:rPr>
        <w:t>Y</w:t>
      </w:r>
      <w:r w:rsidR="00CB09C2">
        <w:rPr>
          <w:rFonts w:asciiTheme="minorHAnsi" w:hAnsiTheme="minorHAnsi" w:cstheme="minorHAnsi"/>
          <w:color w:val="000000"/>
          <w:sz w:val="20"/>
          <w:szCs w:val="20"/>
        </w:rPr>
        <w:t xml:space="preserve">ou are </w:t>
      </w:r>
      <w:r w:rsidR="00526240">
        <w:rPr>
          <w:rFonts w:asciiTheme="minorHAnsi" w:hAnsiTheme="minorHAnsi" w:cstheme="minorHAnsi"/>
          <w:color w:val="000000"/>
          <w:sz w:val="20"/>
          <w:szCs w:val="20"/>
        </w:rPr>
        <w:t xml:space="preserve">requesting that </w:t>
      </w:r>
      <w:r w:rsidR="00526240" w:rsidRPr="00C95CEF">
        <w:rPr>
          <w:rFonts w:asciiTheme="minorHAnsi" w:hAnsiTheme="minorHAnsi" w:cstheme="minorHAnsi"/>
          <w:color w:val="000000"/>
          <w:sz w:val="20"/>
          <w:szCs w:val="20"/>
        </w:rPr>
        <w:t>the Postal Service</w:t>
      </w:r>
      <w:r w:rsidR="00526240">
        <w:rPr>
          <w:rFonts w:asciiTheme="minorHAnsi" w:hAnsiTheme="minorHAnsi" w:cstheme="minorHAnsi"/>
          <w:color w:val="000000"/>
          <w:sz w:val="20"/>
          <w:szCs w:val="20"/>
        </w:rPr>
        <w:t xml:space="preserve"> </w:t>
      </w:r>
      <w:r w:rsidR="00B27F4C">
        <w:rPr>
          <w:rFonts w:asciiTheme="minorHAnsi" w:hAnsiTheme="minorHAnsi" w:cstheme="minorHAnsi"/>
          <w:color w:val="000000"/>
          <w:sz w:val="20"/>
          <w:szCs w:val="20"/>
        </w:rPr>
        <w:t>review LAPO’s zero technical scores and be given credit for past performance, technical evaluation, and supplier capability.</w:t>
      </w:r>
      <w:r w:rsidR="001D5C6A">
        <w:rPr>
          <w:rFonts w:asciiTheme="minorHAnsi" w:hAnsiTheme="minorHAnsi" w:cstheme="minorHAnsi"/>
          <w:color w:val="000000"/>
          <w:sz w:val="20"/>
          <w:szCs w:val="20"/>
        </w:rPr>
        <w:t xml:space="preserve"> </w:t>
      </w:r>
      <w:r w:rsidR="00B27F4C">
        <w:rPr>
          <w:rFonts w:asciiTheme="minorHAnsi" w:hAnsiTheme="minorHAnsi" w:cstheme="minorHAnsi"/>
          <w:color w:val="000000"/>
          <w:sz w:val="20"/>
          <w:szCs w:val="20"/>
        </w:rPr>
        <w:t xml:space="preserve"> Further, </w:t>
      </w:r>
      <w:r w:rsidR="00127886">
        <w:rPr>
          <w:rFonts w:asciiTheme="minorHAnsi" w:hAnsiTheme="minorHAnsi" w:cstheme="minorHAnsi"/>
          <w:color w:val="000000"/>
          <w:sz w:val="20"/>
          <w:szCs w:val="20"/>
        </w:rPr>
        <w:t xml:space="preserve">you are requesting </w:t>
      </w:r>
      <w:r w:rsidR="00E11478">
        <w:rPr>
          <w:rFonts w:asciiTheme="minorHAnsi" w:hAnsiTheme="minorHAnsi" w:cstheme="minorHAnsi"/>
          <w:color w:val="000000"/>
          <w:sz w:val="20"/>
          <w:szCs w:val="20"/>
        </w:rPr>
        <w:t xml:space="preserve">that all bids be reassessed to determine if LAPO provided the </w:t>
      </w:r>
      <w:r w:rsidR="0000327D">
        <w:rPr>
          <w:rFonts w:asciiTheme="minorHAnsi" w:hAnsiTheme="minorHAnsi" w:cstheme="minorHAnsi"/>
          <w:color w:val="000000"/>
          <w:sz w:val="20"/>
          <w:szCs w:val="20"/>
        </w:rPr>
        <w:t xml:space="preserve">Postal Service </w:t>
      </w:r>
      <w:r w:rsidR="00E11478">
        <w:rPr>
          <w:rFonts w:asciiTheme="minorHAnsi" w:hAnsiTheme="minorHAnsi" w:cstheme="minorHAnsi"/>
          <w:color w:val="000000"/>
          <w:sz w:val="20"/>
          <w:szCs w:val="20"/>
        </w:rPr>
        <w:t>with best value, and, if so, transition HCRs 97015 and 97023 to LAPO.</w:t>
      </w:r>
    </w:p>
    <w:p w:rsidR="00C02E83" w:rsidRDefault="00C02E83" w:rsidP="00EB6AAC">
      <w:pPr>
        <w:jc w:val="both"/>
        <w:rPr>
          <w:rFonts w:asciiTheme="minorHAnsi" w:hAnsiTheme="minorHAnsi" w:cstheme="minorHAnsi"/>
          <w:color w:val="000000"/>
          <w:sz w:val="20"/>
          <w:szCs w:val="20"/>
        </w:rPr>
      </w:pPr>
    </w:p>
    <w:p w:rsidR="00C02E83" w:rsidRDefault="006B3C7D" w:rsidP="00EB6AAC">
      <w:pPr>
        <w:jc w:val="both"/>
        <w:rPr>
          <w:rFonts w:asciiTheme="minorHAnsi" w:hAnsiTheme="minorHAnsi" w:cstheme="minorHAnsi"/>
          <w:color w:val="000000"/>
          <w:sz w:val="20"/>
          <w:szCs w:val="20"/>
        </w:rPr>
      </w:pPr>
      <w:r>
        <w:rPr>
          <w:rFonts w:asciiTheme="majorHAnsi" w:hAnsiTheme="majorHAnsi" w:cstheme="majorHAnsi"/>
          <w:sz w:val="20"/>
          <w:szCs w:val="20"/>
        </w:rPr>
        <w:t>It is still unclear how your 2015 email went unnoticed at the time, however,</w:t>
      </w:r>
      <w:r w:rsidRPr="00D712B9">
        <w:rPr>
          <w:rFonts w:asciiTheme="majorHAnsi" w:hAnsiTheme="majorHAnsi" w:cstheme="majorHAnsi"/>
          <w:sz w:val="20"/>
          <w:szCs w:val="20"/>
        </w:rPr>
        <w:t> </w:t>
      </w:r>
      <w:r w:rsidR="00C02E83">
        <w:rPr>
          <w:rFonts w:asciiTheme="minorHAnsi" w:hAnsiTheme="minorHAnsi" w:cstheme="minorHAnsi"/>
          <w:color w:val="000000"/>
          <w:sz w:val="20"/>
          <w:szCs w:val="20"/>
        </w:rPr>
        <w:t xml:space="preserve">I am the current SDRO designated to resolve your disagreement. </w:t>
      </w:r>
      <w:r w:rsidR="00C95CEF">
        <w:rPr>
          <w:rFonts w:asciiTheme="minorHAnsi" w:hAnsiTheme="minorHAnsi" w:cstheme="minorHAnsi"/>
          <w:color w:val="000000"/>
          <w:sz w:val="20"/>
          <w:szCs w:val="20"/>
        </w:rPr>
        <w:t xml:space="preserve"> </w:t>
      </w:r>
      <w:r w:rsidR="00C02E83">
        <w:rPr>
          <w:rFonts w:asciiTheme="minorHAnsi" w:hAnsiTheme="minorHAnsi" w:cstheme="minorHAnsi"/>
          <w:color w:val="000000"/>
          <w:sz w:val="20"/>
          <w:szCs w:val="20"/>
        </w:rPr>
        <w:t xml:space="preserve">I have reviewed the entire solicitation package along with the </w:t>
      </w:r>
      <w:r w:rsidR="006673D4">
        <w:rPr>
          <w:rFonts w:asciiTheme="minorHAnsi" w:hAnsiTheme="minorHAnsi" w:cstheme="minorHAnsi"/>
          <w:color w:val="000000"/>
          <w:sz w:val="20"/>
          <w:szCs w:val="20"/>
        </w:rPr>
        <w:t>submissions</w:t>
      </w:r>
      <w:r w:rsidR="00C02E83">
        <w:rPr>
          <w:rFonts w:asciiTheme="minorHAnsi" w:hAnsiTheme="minorHAnsi" w:cstheme="minorHAnsi"/>
          <w:color w:val="000000"/>
          <w:sz w:val="20"/>
          <w:szCs w:val="20"/>
        </w:rPr>
        <w:t xml:space="preserve"> offered by all suppliers in response to </w:t>
      </w:r>
      <w:r w:rsidR="00C02E83" w:rsidRPr="00BB0B60">
        <w:rPr>
          <w:rFonts w:asciiTheme="minorHAnsi" w:hAnsiTheme="minorHAnsi" w:cstheme="minorHAnsi"/>
          <w:sz w:val="20"/>
          <w:szCs w:val="20"/>
        </w:rPr>
        <w:t>Solicitation</w:t>
      </w:r>
      <w:r w:rsidR="00C02E83">
        <w:rPr>
          <w:rFonts w:asciiTheme="minorHAnsi" w:hAnsiTheme="minorHAnsi" w:cstheme="minorHAnsi"/>
          <w:sz w:val="20"/>
          <w:szCs w:val="20"/>
        </w:rPr>
        <w:t>s</w:t>
      </w:r>
      <w:r w:rsidR="00C02E83" w:rsidRPr="00BB0B60">
        <w:rPr>
          <w:rFonts w:asciiTheme="minorHAnsi" w:hAnsiTheme="minorHAnsi" w:cstheme="minorHAnsi"/>
          <w:sz w:val="20"/>
          <w:szCs w:val="20"/>
        </w:rPr>
        <w:t xml:space="preserve"> No</w:t>
      </w:r>
      <w:r w:rsidR="00C02E83">
        <w:rPr>
          <w:rFonts w:asciiTheme="minorHAnsi" w:hAnsiTheme="minorHAnsi" w:cstheme="minorHAnsi"/>
          <w:sz w:val="20"/>
          <w:szCs w:val="20"/>
        </w:rPr>
        <w:t xml:space="preserve">. 980-311-15 and 980-312-15. </w:t>
      </w:r>
      <w:r w:rsidR="001D5C6A">
        <w:rPr>
          <w:rFonts w:asciiTheme="minorHAnsi" w:hAnsiTheme="minorHAnsi" w:cstheme="minorHAnsi"/>
          <w:sz w:val="20"/>
          <w:szCs w:val="20"/>
        </w:rPr>
        <w:t xml:space="preserve"> </w:t>
      </w:r>
      <w:r w:rsidR="00C02E83">
        <w:rPr>
          <w:rFonts w:asciiTheme="minorHAnsi" w:hAnsiTheme="minorHAnsi" w:cstheme="minorHAnsi"/>
          <w:sz w:val="20"/>
          <w:szCs w:val="20"/>
        </w:rPr>
        <w:t>I have determined that the Postal Service properly outlined the solicitation requirements and followed the performance evaluation criteria as set forth in the solicitation.</w:t>
      </w:r>
      <w:r w:rsidR="00C95CEF">
        <w:rPr>
          <w:rFonts w:asciiTheme="minorHAnsi" w:hAnsiTheme="minorHAnsi" w:cstheme="minorHAnsi"/>
          <w:sz w:val="20"/>
          <w:szCs w:val="20"/>
        </w:rPr>
        <w:t xml:space="preserve"> </w:t>
      </w:r>
      <w:r w:rsidR="00C02E83">
        <w:rPr>
          <w:rFonts w:asciiTheme="minorHAnsi" w:hAnsiTheme="minorHAnsi" w:cstheme="minorHAnsi"/>
          <w:sz w:val="20"/>
          <w:szCs w:val="20"/>
        </w:rPr>
        <w:t xml:space="preserve"> </w:t>
      </w:r>
      <w:r w:rsidR="00127886">
        <w:rPr>
          <w:rFonts w:asciiTheme="minorHAnsi" w:hAnsiTheme="minorHAnsi" w:cstheme="minorHAnsi"/>
          <w:sz w:val="20"/>
          <w:szCs w:val="20"/>
        </w:rPr>
        <w:t>I have further determined that the Postal Service t</w:t>
      </w:r>
      <w:r w:rsidR="00C02E83">
        <w:rPr>
          <w:rFonts w:asciiTheme="minorHAnsi" w:hAnsiTheme="minorHAnsi" w:cstheme="minorHAnsi"/>
          <w:sz w:val="20"/>
          <w:szCs w:val="20"/>
        </w:rPr>
        <w:t>hereby reach</w:t>
      </w:r>
      <w:r w:rsidR="00127886">
        <w:rPr>
          <w:rFonts w:asciiTheme="minorHAnsi" w:hAnsiTheme="minorHAnsi" w:cstheme="minorHAnsi"/>
          <w:sz w:val="20"/>
          <w:szCs w:val="20"/>
        </w:rPr>
        <w:t>ed</w:t>
      </w:r>
      <w:r w:rsidR="00C02E83">
        <w:rPr>
          <w:rFonts w:asciiTheme="minorHAnsi" w:hAnsiTheme="minorHAnsi" w:cstheme="minorHAnsi"/>
          <w:sz w:val="20"/>
          <w:szCs w:val="20"/>
        </w:rPr>
        <w:t xml:space="preserve"> a fair and reasonable determination of </w:t>
      </w:r>
      <w:r w:rsidR="006673D4">
        <w:rPr>
          <w:rFonts w:asciiTheme="minorHAnsi" w:hAnsiTheme="minorHAnsi" w:cstheme="minorHAnsi"/>
          <w:sz w:val="20"/>
          <w:szCs w:val="20"/>
        </w:rPr>
        <w:t>best value contract award</w:t>
      </w:r>
      <w:r w:rsidR="00127886">
        <w:rPr>
          <w:rFonts w:asciiTheme="minorHAnsi" w:hAnsiTheme="minorHAnsi" w:cstheme="minorHAnsi"/>
          <w:sz w:val="20"/>
          <w:szCs w:val="20"/>
        </w:rPr>
        <w:t>s, one</w:t>
      </w:r>
      <w:r w:rsidR="006673D4">
        <w:rPr>
          <w:rFonts w:asciiTheme="minorHAnsi" w:hAnsiTheme="minorHAnsi" w:cstheme="minorHAnsi"/>
          <w:sz w:val="20"/>
          <w:szCs w:val="20"/>
        </w:rPr>
        <w:t xml:space="preserve"> to Lanier Brugh</w:t>
      </w:r>
      <w:r w:rsidR="00127886">
        <w:rPr>
          <w:rFonts w:asciiTheme="minorHAnsi" w:hAnsiTheme="minorHAnsi" w:cstheme="minorHAnsi"/>
          <w:sz w:val="20"/>
          <w:szCs w:val="20"/>
        </w:rPr>
        <w:t xml:space="preserve"> [97015], and one to Mail Carriers, Inc. [97023]</w:t>
      </w:r>
      <w:r w:rsidR="006673D4">
        <w:rPr>
          <w:rFonts w:asciiTheme="minorHAnsi" w:hAnsiTheme="minorHAnsi" w:cstheme="minorHAnsi"/>
          <w:sz w:val="20"/>
          <w:szCs w:val="20"/>
        </w:rPr>
        <w:t xml:space="preserve">. </w:t>
      </w:r>
      <w:r w:rsidR="00C95CEF">
        <w:rPr>
          <w:rFonts w:asciiTheme="minorHAnsi" w:hAnsiTheme="minorHAnsi" w:cstheme="minorHAnsi"/>
          <w:sz w:val="20"/>
          <w:szCs w:val="20"/>
        </w:rPr>
        <w:t xml:space="preserve"> </w:t>
      </w:r>
      <w:r w:rsidR="00127886">
        <w:rPr>
          <w:rFonts w:asciiTheme="minorHAnsi" w:hAnsiTheme="minorHAnsi" w:cstheme="minorHAnsi"/>
          <w:sz w:val="20"/>
          <w:szCs w:val="20"/>
        </w:rPr>
        <w:t xml:space="preserve">The basis for </w:t>
      </w:r>
      <w:r w:rsidR="001D5C6A">
        <w:rPr>
          <w:rFonts w:asciiTheme="minorHAnsi" w:hAnsiTheme="minorHAnsi" w:cstheme="minorHAnsi"/>
          <w:sz w:val="20"/>
          <w:szCs w:val="20"/>
        </w:rPr>
        <w:t>my determinations is set forth on the next page</w:t>
      </w:r>
      <w:r w:rsidR="006673D4">
        <w:rPr>
          <w:rFonts w:asciiTheme="minorHAnsi" w:hAnsiTheme="minorHAnsi" w:cstheme="minorHAnsi"/>
          <w:sz w:val="20"/>
          <w:szCs w:val="20"/>
        </w:rPr>
        <w:t>.</w:t>
      </w:r>
      <w:r w:rsidR="00C02E83">
        <w:rPr>
          <w:rFonts w:asciiTheme="minorHAnsi" w:hAnsiTheme="minorHAnsi" w:cstheme="minorHAnsi"/>
          <w:sz w:val="20"/>
          <w:szCs w:val="20"/>
        </w:rPr>
        <w:t xml:space="preserve"> </w:t>
      </w:r>
    </w:p>
    <w:p w:rsidR="001D5C6A" w:rsidRDefault="001D5C6A">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8A1D06" w:rsidRPr="00CB09C2" w:rsidRDefault="00B800BF" w:rsidP="00EB6AAC">
      <w:pPr>
        <w:jc w:val="both"/>
        <w:rPr>
          <w:rFonts w:asciiTheme="minorHAnsi" w:hAnsiTheme="minorHAnsi" w:cstheme="minorHAnsi"/>
          <w:b/>
          <w:sz w:val="20"/>
          <w:szCs w:val="20"/>
        </w:rPr>
      </w:pPr>
      <w:r>
        <w:rPr>
          <w:rFonts w:asciiTheme="minorHAnsi" w:hAnsiTheme="minorHAnsi" w:cstheme="minorHAnsi"/>
          <w:b/>
          <w:sz w:val="20"/>
          <w:szCs w:val="20"/>
        </w:rPr>
        <w:t xml:space="preserve">Basis for LAPO’s </w:t>
      </w:r>
      <w:r w:rsidR="009A56E7">
        <w:rPr>
          <w:rFonts w:asciiTheme="minorHAnsi" w:hAnsiTheme="minorHAnsi" w:cstheme="minorHAnsi"/>
          <w:b/>
          <w:sz w:val="20"/>
          <w:szCs w:val="20"/>
        </w:rPr>
        <w:t xml:space="preserve">SDRO </w:t>
      </w:r>
      <w:r w:rsidR="00A23C8D">
        <w:rPr>
          <w:rFonts w:asciiTheme="minorHAnsi" w:hAnsiTheme="minorHAnsi" w:cstheme="minorHAnsi"/>
          <w:b/>
          <w:sz w:val="20"/>
          <w:szCs w:val="20"/>
        </w:rPr>
        <w:t>Disagreement</w:t>
      </w:r>
      <w:r>
        <w:rPr>
          <w:rFonts w:asciiTheme="minorHAnsi" w:hAnsiTheme="minorHAnsi" w:cstheme="minorHAnsi"/>
          <w:b/>
          <w:sz w:val="20"/>
          <w:szCs w:val="20"/>
        </w:rPr>
        <w:t xml:space="preserve"> </w:t>
      </w:r>
      <w:r w:rsidR="001D5C6A">
        <w:rPr>
          <w:rFonts w:asciiTheme="minorHAnsi" w:hAnsiTheme="minorHAnsi" w:cstheme="minorHAnsi"/>
          <w:b/>
          <w:sz w:val="20"/>
          <w:szCs w:val="20"/>
        </w:rPr>
        <w:t>and SDRO Response:</w:t>
      </w:r>
    </w:p>
    <w:p w:rsidR="00097DB0" w:rsidRDefault="00097DB0" w:rsidP="00EB6AAC">
      <w:pPr>
        <w:jc w:val="both"/>
        <w:rPr>
          <w:rFonts w:asciiTheme="minorHAnsi" w:hAnsiTheme="minorHAnsi" w:cstheme="minorHAnsi"/>
          <w:sz w:val="20"/>
          <w:szCs w:val="20"/>
        </w:rPr>
      </w:pPr>
    </w:p>
    <w:p w:rsidR="004717D8" w:rsidRDefault="00B800BF" w:rsidP="00851E3B">
      <w:pPr>
        <w:pStyle w:val="ListParagraph"/>
        <w:ind w:left="0"/>
        <w:jc w:val="both"/>
        <w:rPr>
          <w:rFonts w:asciiTheme="minorHAnsi" w:hAnsiTheme="minorHAnsi" w:cstheme="minorHAnsi"/>
          <w:sz w:val="20"/>
          <w:szCs w:val="20"/>
        </w:rPr>
      </w:pPr>
      <w:r w:rsidRPr="00C95CEF">
        <w:rPr>
          <w:rFonts w:asciiTheme="minorHAnsi" w:hAnsiTheme="minorHAnsi" w:cstheme="minorHAnsi"/>
          <w:sz w:val="20"/>
          <w:szCs w:val="20"/>
        </w:rPr>
        <w:t>LAPO</w:t>
      </w:r>
      <w:r w:rsidR="00127886">
        <w:rPr>
          <w:rFonts w:asciiTheme="minorHAnsi" w:hAnsiTheme="minorHAnsi" w:cstheme="minorHAnsi"/>
          <w:sz w:val="20"/>
          <w:szCs w:val="20"/>
        </w:rPr>
        <w:t xml:space="preserve"> claims that</w:t>
      </w:r>
      <w:r w:rsidR="00413EC4" w:rsidRPr="00C95CEF">
        <w:rPr>
          <w:rFonts w:asciiTheme="minorHAnsi" w:hAnsiTheme="minorHAnsi" w:cstheme="minorHAnsi"/>
          <w:sz w:val="20"/>
          <w:szCs w:val="20"/>
        </w:rPr>
        <w:t xml:space="preserve"> the </w:t>
      </w:r>
      <w:r w:rsidRPr="00C95CEF">
        <w:rPr>
          <w:rFonts w:asciiTheme="minorHAnsi" w:hAnsiTheme="minorHAnsi" w:cstheme="minorHAnsi"/>
          <w:sz w:val="20"/>
          <w:szCs w:val="20"/>
        </w:rPr>
        <w:t xml:space="preserve">CO made a substantial technical evaluation error when </w:t>
      </w:r>
      <w:r w:rsidR="00127886">
        <w:rPr>
          <w:rFonts w:asciiTheme="minorHAnsi" w:hAnsiTheme="minorHAnsi" w:cstheme="minorHAnsi"/>
          <w:sz w:val="20"/>
          <w:szCs w:val="20"/>
        </w:rPr>
        <w:t>he</w:t>
      </w:r>
      <w:r w:rsidR="00127886" w:rsidRPr="00C95CEF">
        <w:rPr>
          <w:rFonts w:asciiTheme="minorHAnsi" w:hAnsiTheme="minorHAnsi" w:cstheme="minorHAnsi"/>
          <w:sz w:val="20"/>
          <w:szCs w:val="20"/>
        </w:rPr>
        <w:t xml:space="preserve"> </w:t>
      </w:r>
      <w:r w:rsidRPr="00C95CEF">
        <w:rPr>
          <w:rFonts w:asciiTheme="minorHAnsi" w:hAnsiTheme="minorHAnsi" w:cstheme="minorHAnsi"/>
          <w:sz w:val="20"/>
          <w:szCs w:val="20"/>
        </w:rPr>
        <w:t>failed to give LAPO credit for its answers to past performance, technical evaluation, and supplier capability,</w:t>
      </w:r>
      <w:r w:rsidR="009A56E7" w:rsidRPr="00C95CEF">
        <w:rPr>
          <w:rFonts w:asciiTheme="minorHAnsi" w:hAnsiTheme="minorHAnsi" w:cstheme="minorHAnsi"/>
          <w:sz w:val="20"/>
          <w:szCs w:val="20"/>
        </w:rPr>
        <w:t xml:space="preserve"> all</w:t>
      </w:r>
      <w:r w:rsidRPr="00C95CEF">
        <w:rPr>
          <w:rFonts w:asciiTheme="minorHAnsi" w:hAnsiTheme="minorHAnsi" w:cstheme="minorHAnsi"/>
          <w:sz w:val="20"/>
          <w:szCs w:val="20"/>
        </w:rPr>
        <w:t xml:space="preserve"> set forth in a timely submitted cover letter from LAPO</w:t>
      </w:r>
      <w:r w:rsidR="00127886">
        <w:rPr>
          <w:rFonts w:asciiTheme="minorHAnsi" w:hAnsiTheme="minorHAnsi" w:cstheme="minorHAnsi"/>
          <w:sz w:val="20"/>
          <w:szCs w:val="20"/>
        </w:rPr>
        <w:t>,</w:t>
      </w:r>
      <w:r w:rsidRPr="00C95CEF">
        <w:rPr>
          <w:rFonts w:asciiTheme="minorHAnsi" w:hAnsiTheme="minorHAnsi" w:cstheme="minorHAnsi"/>
          <w:sz w:val="20"/>
          <w:szCs w:val="20"/>
        </w:rPr>
        <w:t xml:space="preserve"> and </w:t>
      </w:r>
      <w:r w:rsidR="00127886">
        <w:rPr>
          <w:rFonts w:asciiTheme="minorHAnsi" w:hAnsiTheme="minorHAnsi" w:cstheme="minorHAnsi"/>
          <w:sz w:val="20"/>
          <w:szCs w:val="20"/>
        </w:rPr>
        <w:t xml:space="preserve">in </w:t>
      </w:r>
      <w:r w:rsidRPr="00C95CEF">
        <w:rPr>
          <w:rFonts w:asciiTheme="minorHAnsi" w:hAnsiTheme="minorHAnsi" w:cstheme="minorHAnsi"/>
          <w:sz w:val="20"/>
          <w:szCs w:val="20"/>
        </w:rPr>
        <w:t xml:space="preserve">letter from </w:t>
      </w:r>
      <w:r w:rsidR="00127886">
        <w:rPr>
          <w:rFonts w:asciiTheme="minorHAnsi" w:hAnsiTheme="minorHAnsi" w:cstheme="minorHAnsi"/>
          <w:sz w:val="20"/>
          <w:szCs w:val="20"/>
        </w:rPr>
        <w:t>a</w:t>
      </w:r>
      <w:r w:rsidRPr="00C95CEF">
        <w:rPr>
          <w:rFonts w:asciiTheme="minorHAnsi" w:hAnsiTheme="minorHAnsi" w:cstheme="minorHAnsi"/>
          <w:sz w:val="20"/>
          <w:szCs w:val="20"/>
        </w:rPr>
        <w:t xml:space="preserve"> USPS manager of Transportation and Networks</w:t>
      </w:r>
      <w:r w:rsidR="00127886">
        <w:rPr>
          <w:rFonts w:asciiTheme="minorHAnsi" w:hAnsiTheme="minorHAnsi" w:cstheme="minorHAnsi"/>
          <w:sz w:val="20"/>
          <w:szCs w:val="20"/>
        </w:rPr>
        <w:t xml:space="preserve"> in</w:t>
      </w:r>
      <w:r w:rsidR="00851E3B">
        <w:rPr>
          <w:rFonts w:asciiTheme="minorHAnsi" w:hAnsiTheme="minorHAnsi" w:cstheme="minorHAnsi"/>
          <w:sz w:val="20"/>
          <w:szCs w:val="20"/>
        </w:rPr>
        <w:t xml:space="preserve"> </w:t>
      </w:r>
      <w:r w:rsidR="00127886">
        <w:rPr>
          <w:rFonts w:asciiTheme="minorHAnsi" w:hAnsiTheme="minorHAnsi" w:cstheme="minorHAnsi"/>
          <w:sz w:val="20"/>
          <w:szCs w:val="20"/>
        </w:rPr>
        <w:t>the</w:t>
      </w:r>
      <w:r w:rsidRPr="00C95CEF">
        <w:rPr>
          <w:rFonts w:asciiTheme="minorHAnsi" w:hAnsiTheme="minorHAnsi" w:cstheme="minorHAnsi"/>
          <w:sz w:val="20"/>
          <w:szCs w:val="20"/>
        </w:rPr>
        <w:t xml:space="preserve"> Portland, OR office.</w:t>
      </w:r>
      <w:r w:rsidR="004C25F1">
        <w:rPr>
          <w:rFonts w:asciiTheme="minorHAnsi" w:hAnsiTheme="minorHAnsi" w:cstheme="minorHAnsi"/>
          <w:sz w:val="20"/>
          <w:szCs w:val="20"/>
        </w:rPr>
        <w:t xml:space="preserve">  LAPO further claims that giving LAPO a technical score of zero and eliminating LAPO from the competition as being non responsive </w:t>
      </w:r>
      <w:r w:rsidR="00413EC4">
        <w:rPr>
          <w:rFonts w:asciiTheme="minorHAnsi" w:hAnsiTheme="minorHAnsi" w:cstheme="minorHAnsi"/>
          <w:sz w:val="20"/>
          <w:szCs w:val="20"/>
        </w:rPr>
        <w:t>was a substantial technical error which requires immediate correction.</w:t>
      </w:r>
      <w:r w:rsidR="00851E3B">
        <w:rPr>
          <w:rFonts w:asciiTheme="minorHAnsi" w:hAnsiTheme="minorHAnsi" w:cstheme="minorHAnsi"/>
          <w:sz w:val="20"/>
          <w:szCs w:val="20"/>
        </w:rPr>
        <w:t xml:space="preserve">  In addition, LAPO disagrees</w:t>
      </w:r>
      <w:r w:rsidR="004C25F1" w:rsidRPr="00F5569F">
        <w:rPr>
          <w:rFonts w:asciiTheme="minorHAnsi" w:hAnsiTheme="minorHAnsi" w:cstheme="minorHAnsi"/>
          <w:sz w:val="20"/>
          <w:szCs w:val="20"/>
        </w:rPr>
        <w:t xml:space="preserve"> </w:t>
      </w:r>
      <w:r w:rsidR="009A56E7" w:rsidRPr="00F5569F">
        <w:rPr>
          <w:rFonts w:asciiTheme="minorHAnsi" w:hAnsiTheme="minorHAnsi" w:cstheme="minorHAnsi"/>
          <w:sz w:val="20"/>
          <w:szCs w:val="20"/>
        </w:rPr>
        <w:t xml:space="preserve">with CO’s assertions that an offer cannot rely solely on performance on other contracts in lieu of putting forth a well-written proposal. </w:t>
      </w:r>
    </w:p>
    <w:p w:rsidR="00851E3B" w:rsidRPr="004C25F1" w:rsidRDefault="00851E3B" w:rsidP="00851E3B">
      <w:pPr>
        <w:pStyle w:val="ListParagraph"/>
        <w:ind w:left="0"/>
        <w:jc w:val="both"/>
        <w:rPr>
          <w:rFonts w:asciiTheme="minorHAnsi" w:hAnsiTheme="minorHAnsi" w:cstheme="minorHAnsi"/>
          <w:sz w:val="20"/>
          <w:szCs w:val="20"/>
          <w:u w:val="single"/>
        </w:rPr>
      </w:pPr>
    </w:p>
    <w:p w:rsidR="00084466" w:rsidRPr="00C95CEF" w:rsidRDefault="00AA15D0" w:rsidP="00C95CEF">
      <w:pPr>
        <w:jc w:val="both"/>
        <w:rPr>
          <w:rFonts w:asciiTheme="minorHAnsi" w:hAnsiTheme="minorHAnsi" w:cstheme="minorHAnsi"/>
          <w:sz w:val="20"/>
          <w:szCs w:val="20"/>
        </w:rPr>
      </w:pPr>
      <w:r w:rsidRPr="00C95CEF">
        <w:rPr>
          <w:rFonts w:asciiTheme="minorHAnsi" w:hAnsiTheme="minorHAnsi" w:cstheme="minorHAnsi"/>
          <w:sz w:val="20"/>
          <w:szCs w:val="20"/>
        </w:rPr>
        <w:t xml:space="preserve">I have reviewed the </w:t>
      </w:r>
      <w:r w:rsidR="00F5569F">
        <w:rPr>
          <w:rFonts w:asciiTheme="minorHAnsi" w:hAnsiTheme="minorHAnsi" w:cstheme="minorHAnsi"/>
          <w:sz w:val="20"/>
          <w:szCs w:val="20"/>
        </w:rPr>
        <w:t>solicitation</w:t>
      </w:r>
      <w:r w:rsidR="00F5569F" w:rsidRPr="00C95CEF">
        <w:rPr>
          <w:rFonts w:asciiTheme="minorHAnsi" w:hAnsiTheme="minorHAnsi" w:cstheme="minorHAnsi"/>
          <w:sz w:val="20"/>
          <w:szCs w:val="20"/>
        </w:rPr>
        <w:t xml:space="preserve"> </w:t>
      </w:r>
      <w:r w:rsidRPr="00C95CEF">
        <w:rPr>
          <w:rFonts w:asciiTheme="minorHAnsi" w:hAnsiTheme="minorHAnsi" w:cstheme="minorHAnsi"/>
          <w:sz w:val="20"/>
          <w:szCs w:val="20"/>
        </w:rPr>
        <w:t>files and have found that the CO properly set forth the solicitation instructions to offerors that must be followed in response to HCRs 97</w:t>
      </w:r>
      <w:r w:rsidR="002D06EA" w:rsidRPr="00C95CEF">
        <w:rPr>
          <w:rFonts w:asciiTheme="minorHAnsi" w:hAnsiTheme="minorHAnsi" w:cstheme="minorHAnsi"/>
          <w:sz w:val="20"/>
          <w:szCs w:val="20"/>
        </w:rPr>
        <w:t>015 and 97025, in</w:t>
      </w:r>
      <w:r w:rsidR="0045259D" w:rsidRPr="00C95CEF">
        <w:rPr>
          <w:rFonts w:asciiTheme="minorHAnsi" w:hAnsiTheme="minorHAnsi" w:cstheme="minorHAnsi"/>
          <w:sz w:val="20"/>
          <w:szCs w:val="20"/>
        </w:rPr>
        <w:t xml:space="preserve"> the Solicitation</w:t>
      </w:r>
      <w:r w:rsidR="002D06EA" w:rsidRPr="00C95CEF">
        <w:rPr>
          <w:rFonts w:asciiTheme="minorHAnsi" w:hAnsiTheme="minorHAnsi" w:cstheme="minorHAnsi"/>
          <w:sz w:val="20"/>
          <w:szCs w:val="20"/>
        </w:rPr>
        <w:t xml:space="preserve"> Terms and Conditions, Issue Twelve, Part 3. Provisions.</w:t>
      </w:r>
      <w:r w:rsidR="001D5C6A">
        <w:rPr>
          <w:rFonts w:asciiTheme="minorHAnsi" w:hAnsiTheme="minorHAnsi" w:cstheme="minorHAnsi"/>
          <w:sz w:val="20"/>
          <w:szCs w:val="20"/>
        </w:rPr>
        <w:t xml:space="preserve"> </w:t>
      </w:r>
      <w:r w:rsidR="002D06EA" w:rsidRPr="00C95CEF">
        <w:rPr>
          <w:rFonts w:asciiTheme="minorHAnsi" w:hAnsiTheme="minorHAnsi" w:cstheme="minorHAnsi"/>
          <w:sz w:val="20"/>
          <w:szCs w:val="20"/>
        </w:rPr>
        <w:t xml:space="preserve"> It defined a list of items that an offer must show at a minimum, including a technical description of the items being offered in sufficient detail to evaluate compliance with the requirements of the solicitation.</w:t>
      </w:r>
      <w:r w:rsidR="00851E3B">
        <w:rPr>
          <w:rFonts w:asciiTheme="minorHAnsi" w:hAnsiTheme="minorHAnsi" w:cstheme="minorHAnsi"/>
          <w:sz w:val="20"/>
          <w:szCs w:val="20"/>
        </w:rPr>
        <w:t xml:space="preserve"> </w:t>
      </w:r>
      <w:r w:rsidR="002D06EA" w:rsidRPr="00C95CEF">
        <w:rPr>
          <w:rFonts w:asciiTheme="minorHAnsi" w:hAnsiTheme="minorHAnsi" w:cstheme="minorHAnsi"/>
          <w:sz w:val="20"/>
          <w:szCs w:val="20"/>
        </w:rPr>
        <w:t xml:space="preserve"> Further, it</w:t>
      </w:r>
      <w:r w:rsidR="0045259D" w:rsidRPr="00C95CEF">
        <w:rPr>
          <w:rFonts w:asciiTheme="minorHAnsi" w:hAnsiTheme="minorHAnsi" w:cstheme="minorHAnsi"/>
          <w:sz w:val="20"/>
          <w:szCs w:val="20"/>
        </w:rPr>
        <w:t xml:space="preserve"> addressed the performance evaluation factors that would be used in the evaluation of offers: Past Performance, Supplier Capability, and a statement that Price will have equal weight as performance factors. </w:t>
      </w:r>
      <w:r w:rsidR="00851E3B">
        <w:rPr>
          <w:rFonts w:asciiTheme="minorHAnsi" w:hAnsiTheme="minorHAnsi" w:cstheme="minorHAnsi"/>
          <w:sz w:val="20"/>
          <w:szCs w:val="20"/>
        </w:rPr>
        <w:t xml:space="preserve"> </w:t>
      </w:r>
      <w:r w:rsidR="00F5569F">
        <w:rPr>
          <w:rFonts w:asciiTheme="minorHAnsi" w:hAnsiTheme="minorHAnsi" w:cstheme="minorHAnsi"/>
          <w:sz w:val="20"/>
          <w:szCs w:val="20"/>
        </w:rPr>
        <w:t>I agree with the CO that your</w:t>
      </w:r>
      <w:r w:rsidR="006673D4" w:rsidRPr="00C95CEF">
        <w:rPr>
          <w:rFonts w:asciiTheme="minorHAnsi" w:hAnsiTheme="minorHAnsi" w:cstheme="minorHAnsi"/>
          <w:sz w:val="20"/>
          <w:szCs w:val="20"/>
        </w:rPr>
        <w:t xml:space="preserve"> cover letter and attached reference letter, on </w:t>
      </w:r>
      <w:r w:rsidR="00F5569F">
        <w:rPr>
          <w:rFonts w:asciiTheme="minorHAnsi" w:hAnsiTheme="minorHAnsi" w:cstheme="minorHAnsi"/>
          <w:sz w:val="20"/>
          <w:szCs w:val="20"/>
        </w:rPr>
        <w:t>their</w:t>
      </w:r>
      <w:r w:rsidR="00F5569F" w:rsidRPr="00C95CEF">
        <w:rPr>
          <w:rFonts w:asciiTheme="minorHAnsi" w:hAnsiTheme="minorHAnsi" w:cstheme="minorHAnsi"/>
          <w:sz w:val="20"/>
          <w:szCs w:val="20"/>
        </w:rPr>
        <w:t xml:space="preserve"> </w:t>
      </w:r>
      <w:r w:rsidR="006673D4" w:rsidRPr="00C95CEF">
        <w:rPr>
          <w:rFonts w:asciiTheme="minorHAnsi" w:hAnsiTheme="minorHAnsi" w:cstheme="minorHAnsi"/>
          <w:sz w:val="20"/>
          <w:szCs w:val="20"/>
        </w:rPr>
        <w:t xml:space="preserve">own, </w:t>
      </w:r>
      <w:r w:rsidR="00851E3B">
        <w:rPr>
          <w:rFonts w:asciiTheme="minorHAnsi" w:hAnsiTheme="minorHAnsi" w:cstheme="minorHAnsi"/>
          <w:sz w:val="20"/>
          <w:szCs w:val="20"/>
        </w:rPr>
        <w:t>do not provide sufficient detail and are not responsive</w:t>
      </w:r>
      <w:r w:rsidR="006673D4" w:rsidRPr="00C95CEF">
        <w:rPr>
          <w:rFonts w:asciiTheme="minorHAnsi" w:hAnsiTheme="minorHAnsi" w:cstheme="minorHAnsi"/>
          <w:sz w:val="20"/>
          <w:szCs w:val="20"/>
        </w:rPr>
        <w:t xml:space="preserve"> to the technical evaluation factors</w:t>
      </w:r>
      <w:r w:rsidR="00851E3B">
        <w:rPr>
          <w:rFonts w:asciiTheme="minorHAnsi" w:hAnsiTheme="minorHAnsi" w:cstheme="minorHAnsi"/>
          <w:sz w:val="20"/>
          <w:szCs w:val="20"/>
        </w:rPr>
        <w:t>.</w:t>
      </w:r>
      <w:r w:rsidR="006673D4" w:rsidRPr="00C95CEF">
        <w:rPr>
          <w:rFonts w:asciiTheme="minorHAnsi" w:hAnsiTheme="minorHAnsi" w:cstheme="minorHAnsi"/>
          <w:sz w:val="20"/>
          <w:szCs w:val="20"/>
        </w:rPr>
        <w:t xml:space="preserve"> </w:t>
      </w:r>
      <w:r w:rsidR="00851E3B">
        <w:rPr>
          <w:rFonts w:asciiTheme="minorHAnsi" w:hAnsiTheme="minorHAnsi" w:cstheme="minorHAnsi"/>
          <w:sz w:val="20"/>
          <w:szCs w:val="20"/>
        </w:rPr>
        <w:t xml:space="preserve"> </w:t>
      </w:r>
      <w:r w:rsidR="004D467A" w:rsidRPr="00C95CEF">
        <w:rPr>
          <w:rFonts w:asciiTheme="minorHAnsi" w:hAnsiTheme="minorHAnsi" w:cstheme="minorHAnsi"/>
          <w:sz w:val="20"/>
          <w:szCs w:val="20"/>
        </w:rPr>
        <w:t>The Postal Service is not obligated to notify a supplier that their proposal is lacking</w:t>
      </w:r>
      <w:r w:rsidR="00D20D76" w:rsidRPr="00C95CEF">
        <w:rPr>
          <w:rFonts w:asciiTheme="minorHAnsi" w:hAnsiTheme="minorHAnsi" w:cstheme="minorHAnsi"/>
          <w:sz w:val="20"/>
          <w:szCs w:val="20"/>
        </w:rPr>
        <w:t>.</w:t>
      </w:r>
      <w:r w:rsidR="00851E3B">
        <w:rPr>
          <w:rFonts w:asciiTheme="minorHAnsi" w:hAnsiTheme="minorHAnsi" w:cstheme="minorHAnsi"/>
          <w:sz w:val="20"/>
          <w:szCs w:val="20"/>
        </w:rPr>
        <w:t xml:space="preserve"> </w:t>
      </w:r>
      <w:r w:rsidR="00D20D76" w:rsidRPr="00C95CEF">
        <w:rPr>
          <w:rFonts w:asciiTheme="minorHAnsi" w:hAnsiTheme="minorHAnsi" w:cstheme="minorHAnsi"/>
          <w:sz w:val="20"/>
          <w:szCs w:val="20"/>
        </w:rPr>
        <w:t xml:space="preserve"> The burden rests with the supplier to ensure their proposal is responsive and complete</w:t>
      </w:r>
      <w:r w:rsidR="004D2B6A" w:rsidRPr="00C95CEF">
        <w:rPr>
          <w:rFonts w:asciiTheme="minorHAnsi" w:hAnsiTheme="minorHAnsi" w:cstheme="minorHAnsi"/>
          <w:sz w:val="20"/>
          <w:szCs w:val="20"/>
        </w:rPr>
        <w:t xml:space="preserve">. </w:t>
      </w:r>
      <w:r w:rsidR="00851E3B">
        <w:rPr>
          <w:rFonts w:asciiTheme="minorHAnsi" w:hAnsiTheme="minorHAnsi" w:cstheme="minorHAnsi"/>
          <w:sz w:val="20"/>
          <w:szCs w:val="20"/>
        </w:rPr>
        <w:t xml:space="preserve"> </w:t>
      </w:r>
      <w:r w:rsidR="004D2B6A" w:rsidRPr="00C95CEF">
        <w:rPr>
          <w:rFonts w:asciiTheme="minorHAnsi" w:hAnsiTheme="minorHAnsi" w:cstheme="minorHAnsi"/>
          <w:sz w:val="20"/>
          <w:szCs w:val="20"/>
        </w:rPr>
        <w:t>Further, the technical evaluation team may only assess each supplier by their written proposal against the requirements and instructions outlined in the solicitation package.</w:t>
      </w:r>
      <w:r w:rsidR="004D467A" w:rsidRPr="00C95CEF">
        <w:rPr>
          <w:rFonts w:asciiTheme="minorHAnsi" w:hAnsiTheme="minorHAnsi" w:cstheme="minorHAnsi"/>
          <w:sz w:val="20"/>
          <w:szCs w:val="20"/>
        </w:rPr>
        <w:t xml:space="preserve"> </w:t>
      </w:r>
      <w:r w:rsidR="00851E3B">
        <w:rPr>
          <w:rFonts w:asciiTheme="minorHAnsi" w:hAnsiTheme="minorHAnsi" w:cstheme="minorHAnsi"/>
          <w:sz w:val="20"/>
          <w:szCs w:val="20"/>
        </w:rPr>
        <w:t xml:space="preserve"> </w:t>
      </w:r>
      <w:r w:rsidR="004D2B6A" w:rsidRPr="00C95CEF">
        <w:rPr>
          <w:rFonts w:asciiTheme="minorHAnsi" w:hAnsiTheme="minorHAnsi" w:cstheme="minorHAnsi"/>
          <w:sz w:val="20"/>
          <w:szCs w:val="20"/>
        </w:rPr>
        <w:t xml:space="preserve">By LAPO’s own admission in the initial supplier disagreement letter of June 25, 2015, LAPO </w:t>
      </w:r>
      <w:r w:rsidR="00F5569F">
        <w:rPr>
          <w:rFonts w:asciiTheme="minorHAnsi" w:hAnsiTheme="minorHAnsi" w:cstheme="minorHAnsi"/>
          <w:sz w:val="20"/>
          <w:szCs w:val="20"/>
        </w:rPr>
        <w:t>relied on</w:t>
      </w:r>
      <w:r w:rsidR="004D2B6A" w:rsidRPr="00C95CEF">
        <w:rPr>
          <w:rFonts w:asciiTheme="minorHAnsi" w:hAnsiTheme="minorHAnsi" w:cstheme="minorHAnsi"/>
          <w:sz w:val="20"/>
          <w:szCs w:val="20"/>
        </w:rPr>
        <w:t xml:space="preserve"> the Postal Service </w:t>
      </w:r>
      <w:r w:rsidR="00F5569F" w:rsidRPr="00C95CEF">
        <w:rPr>
          <w:rFonts w:asciiTheme="minorHAnsi" w:hAnsiTheme="minorHAnsi" w:cstheme="minorHAnsi"/>
          <w:sz w:val="20"/>
          <w:szCs w:val="20"/>
        </w:rPr>
        <w:t>kn</w:t>
      </w:r>
      <w:r w:rsidR="00F5569F">
        <w:rPr>
          <w:rFonts w:asciiTheme="minorHAnsi" w:hAnsiTheme="minorHAnsi" w:cstheme="minorHAnsi"/>
          <w:sz w:val="20"/>
          <w:szCs w:val="20"/>
        </w:rPr>
        <w:t>o</w:t>
      </w:r>
      <w:r w:rsidR="00F5569F" w:rsidRPr="00C95CEF">
        <w:rPr>
          <w:rFonts w:asciiTheme="minorHAnsi" w:hAnsiTheme="minorHAnsi" w:cstheme="minorHAnsi"/>
          <w:sz w:val="20"/>
          <w:szCs w:val="20"/>
        </w:rPr>
        <w:t>w</w:t>
      </w:r>
      <w:r w:rsidR="00F5569F">
        <w:rPr>
          <w:rFonts w:asciiTheme="minorHAnsi" w:hAnsiTheme="minorHAnsi" w:cstheme="minorHAnsi"/>
          <w:sz w:val="20"/>
          <w:szCs w:val="20"/>
        </w:rPr>
        <w:t>ing</w:t>
      </w:r>
      <w:r w:rsidR="00F5569F" w:rsidRPr="00C95CEF">
        <w:rPr>
          <w:rFonts w:asciiTheme="minorHAnsi" w:hAnsiTheme="minorHAnsi" w:cstheme="minorHAnsi"/>
          <w:sz w:val="20"/>
          <w:szCs w:val="20"/>
        </w:rPr>
        <w:t xml:space="preserve"> </w:t>
      </w:r>
      <w:r w:rsidR="004D2B6A" w:rsidRPr="00C95CEF">
        <w:rPr>
          <w:rFonts w:asciiTheme="minorHAnsi" w:hAnsiTheme="minorHAnsi" w:cstheme="minorHAnsi"/>
          <w:sz w:val="20"/>
          <w:szCs w:val="20"/>
        </w:rPr>
        <w:t>of its past performance and capabilities, and</w:t>
      </w:r>
      <w:r w:rsidR="00F5569F">
        <w:rPr>
          <w:rFonts w:asciiTheme="minorHAnsi" w:hAnsiTheme="minorHAnsi" w:cstheme="minorHAnsi"/>
          <w:sz w:val="20"/>
          <w:szCs w:val="20"/>
        </w:rPr>
        <w:t xml:space="preserve"> LAPO</w:t>
      </w:r>
      <w:r w:rsidR="004D2B6A" w:rsidRPr="00C95CEF">
        <w:rPr>
          <w:rFonts w:asciiTheme="minorHAnsi" w:hAnsiTheme="minorHAnsi" w:cstheme="minorHAnsi"/>
          <w:sz w:val="20"/>
          <w:szCs w:val="20"/>
        </w:rPr>
        <w:t xml:space="preserve"> admit</w:t>
      </w:r>
      <w:r w:rsidR="00F5569F">
        <w:rPr>
          <w:rFonts w:asciiTheme="minorHAnsi" w:hAnsiTheme="minorHAnsi" w:cstheme="minorHAnsi"/>
          <w:sz w:val="20"/>
          <w:szCs w:val="20"/>
        </w:rPr>
        <w:t>ted</w:t>
      </w:r>
      <w:r w:rsidR="004D2B6A" w:rsidRPr="00C95CEF">
        <w:rPr>
          <w:rFonts w:asciiTheme="minorHAnsi" w:hAnsiTheme="minorHAnsi" w:cstheme="minorHAnsi"/>
          <w:sz w:val="20"/>
          <w:szCs w:val="20"/>
        </w:rPr>
        <w:t xml:space="preserve"> that </w:t>
      </w:r>
      <w:r w:rsidR="00F5569F">
        <w:rPr>
          <w:rFonts w:asciiTheme="minorHAnsi" w:hAnsiTheme="minorHAnsi" w:cstheme="minorHAnsi"/>
          <w:sz w:val="20"/>
          <w:szCs w:val="20"/>
        </w:rPr>
        <w:t xml:space="preserve">the specific, required </w:t>
      </w:r>
      <w:r w:rsidR="004D2B6A" w:rsidRPr="00C95CEF">
        <w:rPr>
          <w:rFonts w:asciiTheme="minorHAnsi" w:hAnsiTheme="minorHAnsi" w:cstheme="minorHAnsi"/>
          <w:sz w:val="20"/>
          <w:szCs w:val="20"/>
        </w:rPr>
        <w:t>information was not originally supplied</w:t>
      </w:r>
      <w:r w:rsidR="00F5569F">
        <w:rPr>
          <w:rFonts w:asciiTheme="minorHAnsi" w:hAnsiTheme="minorHAnsi" w:cstheme="minorHAnsi"/>
          <w:sz w:val="20"/>
          <w:szCs w:val="20"/>
        </w:rPr>
        <w:t>.</w:t>
      </w:r>
      <w:r w:rsidR="004D2B6A" w:rsidRPr="00C95CEF">
        <w:rPr>
          <w:rFonts w:asciiTheme="minorHAnsi" w:hAnsiTheme="minorHAnsi" w:cstheme="minorHAnsi"/>
          <w:sz w:val="20"/>
          <w:szCs w:val="20"/>
        </w:rPr>
        <w:t xml:space="preserve"> </w:t>
      </w:r>
      <w:r w:rsidR="001D5C6A">
        <w:rPr>
          <w:rFonts w:asciiTheme="minorHAnsi" w:hAnsiTheme="minorHAnsi" w:cstheme="minorHAnsi"/>
          <w:sz w:val="20"/>
          <w:szCs w:val="20"/>
        </w:rPr>
        <w:t xml:space="preserve"> </w:t>
      </w:r>
      <w:r w:rsidR="00F5569F">
        <w:rPr>
          <w:rFonts w:asciiTheme="minorHAnsi" w:hAnsiTheme="minorHAnsi" w:cstheme="minorHAnsi"/>
          <w:sz w:val="20"/>
          <w:szCs w:val="20"/>
        </w:rPr>
        <w:t xml:space="preserve">While </w:t>
      </w:r>
      <w:r w:rsidR="004D2B6A" w:rsidRPr="00C95CEF">
        <w:rPr>
          <w:rFonts w:asciiTheme="minorHAnsi" w:hAnsiTheme="minorHAnsi" w:cstheme="minorHAnsi"/>
          <w:sz w:val="20"/>
          <w:szCs w:val="20"/>
        </w:rPr>
        <w:t xml:space="preserve">LAPO </w:t>
      </w:r>
      <w:r w:rsidR="00C90D7B" w:rsidRPr="00C95CEF">
        <w:rPr>
          <w:rFonts w:asciiTheme="minorHAnsi" w:hAnsiTheme="minorHAnsi" w:cstheme="minorHAnsi"/>
          <w:sz w:val="20"/>
          <w:szCs w:val="20"/>
        </w:rPr>
        <w:t xml:space="preserve">subsequently supplied </w:t>
      </w:r>
      <w:r w:rsidR="00F5569F">
        <w:rPr>
          <w:rFonts w:asciiTheme="minorHAnsi" w:hAnsiTheme="minorHAnsi" w:cstheme="minorHAnsi"/>
          <w:sz w:val="20"/>
          <w:szCs w:val="20"/>
        </w:rPr>
        <w:t>more specific responses</w:t>
      </w:r>
      <w:r w:rsidR="00F5569F" w:rsidRPr="00C95CEF">
        <w:rPr>
          <w:rFonts w:asciiTheme="minorHAnsi" w:hAnsiTheme="minorHAnsi" w:cstheme="minorHAnsi"/>
          <w:sz w:val="20"/>
          <w:szCs w:val="20"/>
        </w:rPr>
        <w:t xml:space="preserve"> </w:t>
      </w:r>
      <w:r w:rsidR="00084466" w:rsidRPr="00C95CEF">
        <w:rPr>
          <w:rFonts w:asciiTheme="minorHAnsi" w:hAnsiTheme="minorHAnsi" w:cstheme="minorHAnsi"/>
          <w:sz w:val="20"/>
          <w:szCs w:val="20"/>
        </w:rPr>
        <w:t xml:space="preserve">with its initial supplier disagreement letter, </w:t>
      </w:r>
      <w:r w:rsidR="00F5569F">
        <w:rPr>
          <w:rFonts w:asciiTheme="minorHAnsi" w:hAnsiTheme="minorHAnsi" w:cstheme="minorHAnsi"/>
          <w:sz w:val="20"/>
          <w:szCs w:val="20"/>
        </w:rPr>
        <w:t xml:space="preserve">this was </w:t>
      </w:r>
      <w:r w:rsidR="00C90D7B" w:rsidRPr="00C95CEF">
        <w:rPr>
          <w:rFonts w:asciiTheme="minorHAnsi" w:hAnsiTheme="minorHAnsi" w:cstheme="minorHAnsi"/>
          <w:sz w:val="20"/>
          <w:szCs w:val="20"/>
        </w:rPr>
        <w:t>after the solicitation proposal due date.</w:t>
      </w:r>
      <w:r w:rsidR="00851E3B">
        <w:rPr>
          <w:rFonts w:asciiTheme="minorHAnsi" w:hAnsiTheme="minorHAnsi" w:cstheme="minorHAnsi"/>
          <w:sz w:val="20"/>
          <w:szCs w:val="20"/>
        </w:rPr>
        <w:t xml:space="preserve"> </w:t>
      </w:r>
      <w:r w:rsidR="00C90D7B" w:rsidRPr="00C95CEF">
        <w:rPr>
          <w:rFonts w:asciiTheme="minorHAnsi" w:hAnsiTheme="minorHAnsi" w:cstheme="minorHAnsi"/>
          <w:sz w:val="20"/>
          <w:szCs w:val="20"/>
        </w:rPr>
        <w:t xml:space="preserve"> Unfortunately, LAPO’s failure to follow the solicitation instructions in a timely manner, meant the technical evaluation team did not have </w:t>
      </w:r>
      <w:r w:rsidR="00084466" w:rsidRPr="00C95CEF">
        <w:rPr>
          <w:rFonts w:asciiTheme="minorHAnsi" w:hAnsiTheme="minorHAnsi" w:cstheme="minorHAnsi"/>
          <w:sz w:val="20"/>
          <w:szCs w:val="20"/>
        </w:rPr>
        <w:t>the required, nor</w:t>
      </w:r>
      <w:r w:rsidR="00C90D7B" w:rsidRPr="00C95CEF">
        <w:rPr>
          <w:rFonts w:asciiTheme="minorHAnsi" w:hAnsiTheme="minorHAnsi" w:cstheme="minorHAnsi"/>
          <w:sz w:val="20"/>
          <w:szCs w:val="20"/>
        </w:rPr>
        <w:t xml:space="preserve"> complete proposal to evaluate </w:t>
      </w:r>
      <w:r w:rsidR="00084466" w:rsidRPr="00C95CEF">
        <w:rPr>
          <w:rFonts w:asciiTheme="minorHAnsi" w:hAnsiTheme="minorHAnsi" w:cstheme="minorHAnsi"/>
          <w:sz w:val="20"/>
          <w:szCs w:val="20"/>
        </w:rPr>
        <w:t xml:space="preserve">LAPO’s offer. </w:t>
      </w:r>
      <w:r w:rsidR="00851E3B">
        <w:rPr>
          <w:rFonts w:asciiTheme="minorHAnsi" w:hAnsiTheme="minorHAnsi" w:cstheme="minorHAnsi"/>
          <w:sz w:val="20"/>
          <w:szCs w:val="20"/>
        </w:rPr>
        <w:t xml:space="preserve"> </w:t>
      </w:r>
      <w:r w:rsidR="00084466" w:rsidRPr="00C95CEF">
        <w:rPr>
          <w:rFonts w:asciiTheme="minorHAnsi" w:hAnsiTheme="minorHAnsi" w:cstheme="minorHAnsi"/>
          <w:sz w:val="20"/>
          <w:szCs w:val="20"/>
        </w:rPr>
        <w:t>This fact rendered</w:t>
      </w:r>
      <w:r w:rsidR="00C90D7B" w:rsidRPr="00C95CEF">
        <w:rPr>
          <w:rFonts w:asciiTheme="minorHAnsi" w:hAnsiTheme="minorHAnsi" w:cstheme="minorHAnsi"/>
          <w:sz w:val="20"/>
          <w:szCs w:val="20"/>
        </w:rPr>
        <w:t xml:space="preserve"> </w:t>
      </w:r>
      <w:r w:rsidR="00084466" w:rsidRPr="00C95CEF">
        <w:rPr>
          <w:rFonts w:asciiTheme="minorHAnsi" w:hAnsiTheme="minorHAnsi" w:cstheme="minorHAnsi"/>
          <w:sz w:val="20"/>
          <w:szCs w:val="20"/>
        </w:rPr>
        <w:t>LAPO’s</w:t>
      </w:r>
      <w:r w:rsidR="00C90D7B" w:rsidRPr="00C95CEF">
        <w:rPr>
          <w:rFonts w:asciiTheme="minorHAnsi" w:hAnsiTheme="minorHAnsi" w:cstheme="minorHAnsi"/>
          <w:sz w:val="20"/>
          <w:szCs w:val="20"/>
        </w:rPr>
        <w:t xml:space="preserve"> proposal as non-responsive</w:t>
      </w:r>
      <w:r w:rsidR="00084466" w:rsidRPr="00C95CEF">
        <w:rPr>
          <w:rFonts w:asciiTheme="minorHAnsi" w:hAnsiTheme="minorHAnsi" w:cstheme="minorHAnsi"/>
          <w:sz w:val="20"/>
          <w:szCs w:val="20"/>
        </w:rPr>
        <w:t>, thereby eliminating it from the competition</w:t>
      </w:r>
      <w:r w:rsidR="00C90D7B" w:rsidRPr="00C95CEF">
        <w:rPr>
          <w:rFonts w:asciiTheme="minorHAnsi" w:hAnsiTheme="minorHAnsi" w:cstheme="minorHAnsi"/>
          <w:sz w:val="20"/>
          <w:szCs w:val="20"/>
        </w:rPr>
        <w:t xml:space="preserve">. </w:t>
      </w:r>
    </w:p>
    <w:p w:rsidR="00084466" w:rsidRDefault="00084466" w:rsidP="004717D8">
      <w:pPr>
        <w:pStyle w:val="ListParagraph"/>
        <w:ind w:left="360"/>
        <w:jc w:val="both"/>
        <w:rPr>
          <w:rFonts w:asciiTheme="minorHAnsi" w:hAnsiTheme="minorHAnsi" w:cstheme="minorHAnsi"/>
          <w:sz w:val="20"/>
          <w:szCs w:val="20"/>
        </w:rPr>
      </w:pPr>
    </w:p>
    <w:p w:rsidR="004717D8" w:rsidRPr="00C95CEF" w:rsidRDefault="0045259D" w:rsidP="00C95CEF">
      <w:pPr>
        <w:jc w:val="both"/>
        <w:rPr>
          <w:rFonts w:asciiTheme="minorHAnsi" w:hAnsiTheme="minorHAnsi" w:cstheme="minorHAnsi"/>
          <w:sz w:val="20"/>
          <w:szCs w:val="20"/>
        </w:rPr>
      </w:pPr>
      <w:r w:rsidRPr="00C95CEF">
        <w:rPr>
          <w:rFonts w:asciiTheme="minorHAnsi" w:hAnsiTheme="minorHAnsi" w:cstheme="minorHAnsi"/>
          <w:sz w:val="20"/>
          <w:szCs w:val="20"/>
        </w:rPr>
        <w:t>For your convenience</w:t>
      </w:r>
      <w:r w:rsidR="00084466" w:rsidRPr="00C95CEF">
        <w:rPr>
          <w:rFonts w:asciiTheme="minorHAnsi" w:hAnsiTheme="minorHAnsi" w:cstheme="minorHAnsi"/>
          <w:sz w:val="20"/>
          <w:szCs w:val="20"/>
        </w:rPr>
        <w:t xml:space="preserve"> and to reiterate</w:t>
      </w:r>
      <w:r w:rsidRPr="00C95CEF">
        <w:rPr>
          <w:rFonts w:asciiTheme="minorHAnsi" w:hAnsiTheme="minorHAnsi" w:cstheme="minorHAnsi"/>
          <w:sz w:val="20"/>
          <w:szCs w:val="20"/>
        </w:rPr>
        <w:t xml:space="preserve"> the most relevant sections </w:t>
      </w:r>
      <w:r w:rsidR="00FE5D5D" w:rsidRPr="00C95CEF">
        <w:rPr>
          <w:rFonts w:asciiTheme="minorHAnsi" w:hAnsiTheme="minorHAnsi" w:cstheme="minorHAnsi"/>
          <w:sz w:val="20"/>
          <w:szCs w:val="20"/>
        </w:rPr>
        <w:t>of the Solicitation</w:t>
      </w:r>
      <w:r w:rsidR="00084466" w:rsidRPr="00C95CEF">
        <w:rPr>
          <w:rFonts w:asciiTheme="minorHAnsi" w:hAnsiTheme="minorHAnsi" w:cstheme="minorHAnsi"/>
          <w:sz w:val="20"/>
          <w:szCs w:val="20"/>
        </w:rPr>
        <w:t xml:space="preserve"> instructions, the</w:t>
      </w:r>
      <w:r w:rsidR="00FE5D5D" w:rsidRPr="00C95CEF">
        <w:rPr>
          <w:rFonts w:asciiTheme="minorHAnsi" w:hAnsiTheme="minorHAnsi" w:cstheme="minorHAnsi"/>
          <w:sz w:val="20"/>
          <w:szCs w:val="20"/>
        </w:rPr>
        <w:t xml:space="preserve"> Terms and Conditions, Part 3. Provisions, 3.1 Instructions to Offerors </w:t>
      </w:r>
      <w:r w:rsidRPr="00C95CEF">
        <w:rPr>
          <w:rFonts w:asciiTheme="minorHAnsi" w:hAnsiTheme="minorHAnsi" w:cstheme="minorHAnsi"/>
          <w:sz w:val="20"/>
          <w:szCs w:val="20"/>
        </w:rPr>
        <w:t xml:space="preserve">are </w:t>
      </w:r>
      <w:r w:rsidR="0060572E">
        <w:rPr>
          <w:rFonts w:asciiTheme="minorHAnsi" w:hAnsiTheme="minorHAnsi" w:cstheme="minorHAnsi"/>
          <w:sz w:val="20"/>
          <w:szCs w:val="20"/>
        </w:rPr>
        <w:t>cit</w:t>
      </w:r>
      <w:r w:rsidR="0060572E" w:rsidRPr="00C95CEF">
        <w:rPr>
          <w:rFonts w:asciiTheme="minorHAnsi" w:hAnsiTheme="minorHAnsi" w:cstheme="minorHAnsi"/>
          <w:sz w:val="20"/>
          <w:szCs w:val="20"/>
        </w:rPr>
        <w:t xml:space="preserve">ed </w:t>
      </w:r>
      <w:r w:rsidRPr="00C95CEF">
        <w:rPr>
          <w:rFonts w:asciiTheme="minorHAnsi" w:hAnsiTheme="minorHAnsi" w:cstheme="minorHAnsi"/>
          <w:sz w:val="20"/>
          <w:szCs w:val="20"/>
        </w:rPr>
        <w:t>below for your reference.</w:t>
      </w:r>
    </w:p>
    <w:p w:rsidR="0045259D" w:rsidRDefault="0045259D" w:rsidP="004717D8">
      <w:pPr>
        <w:pStyle w:val="ListParagraph"/>
        <w:ind w:left="360"/>
        <w:jc w:val="both"/>
        <w:rPr>
          <w:rFonts w:asciiTheme="minorHAnsi" w:hAnsiTheme="minorHAnsi" w:cstheme="minorHAnsi"/>
          <w:sz w:val="20"/>
          <w:szCs w:val="20"/>
        </w:rPr>
      </w:pPr>
    </w:p>
    <w:p w:rsidR="00FE5D5D" w:rsidRPr="00FE5D5D" w:rsidRDefault="00FE5D5D" w:rsidP="00C95CEF">
      <w:pPr>
        <w:autoSpaceDE w:val="0"/>
        <w:autoSpaceDN w:val="0"/>
        <w:ind w:left="720" w:right="720"/>
        <w:rPr>
          <w:rFonts w:asciiTheme="majorHAnsi" w:hAnsiTheme="majorHAnsi" w:cstheme="majorHAnsi"/>
          <w:b/>
          <w:bCs/>
          <w:i/>
          <w:iCs/>
          <w:sz w:val="20"/>
          <w:szCs w:val="20"/>
        </w:rPr>
      </w:pPr>
      <w:r w:rsidRPr="00FE5D5D">
        <w:rPr>
          <w:rFonts w:asciiTheme="majorHAnsi" w:hAnsiTheme="majorHAnsi" w:cstheme="majorHAnsi"/>
          <w:b/>
          <w:bCs/>
          <w:i/>
          <w:iCs/>
          <w:sz w:val="20"/>
          <w:szCs w:val="20"/>
        </w:rPr>
        <w:t>3.1.1 Provision 4-1 Standard Solicitation Provisions (February 2010) (Modified)</w:t>
      </w:r>
    </w:p>
    <w:p w:rsidR="00FE5D5D" w:rsidRPr="00FE5D5D" w:rsidRDefault="00FE5D5D" w:rsidP="00C95CEF">
      <w:pPr>
        <w:autoSpaceDE w:val="0"/>
        <w:autoSpaceDN w:val="0"/>
        <w:ind w:left="720" w:right="720"/>
        <w:rPr>
          <w:rFonts w:asciiTheme="majorHAnsi" w:hAnsiTheme="majorHAnsi" w:cstheme="majorHAnsi"/>
          <w:sz w:val="20"/>
          <w:szCs w:val="20"/>
        </w:rPr>
      </w:pPr>
      <w:r w:rsidRPr="00FE5D5D">
        <w:rPr>
          <w:rFonts w:asciiTheme="majorHAnsi" w:hAnsiTheme="majorHAnsi" w:cstheme="majorHAnsi"/>
          <w:sz w:val="20"/>
          <w:szCs w:val="20"/>
        </w:rPr>
        <w:t xml:space="preserve">a. </w:t>
      </w:r>
      <w:r w:rsidRPr="00FE5D5D">
        <w:rPr>
          <w:rFonts w:asciiTheme="majorHAnsi" w:hAnsiTheme="majorHAnsi" w:cstheme="majorHAnsi"/>
          <w:i/>
          <w:iCs/>
          <w:sz w:val="20"/>
          <w:szCs w:val="20"/>
        </w:rPr>
        <w:t xml:space="preserve">Submission of Offers. </w:t>
      </w:r>
      <w:r w:rsidRPr="00FE5D5D">
        <w:rPr>
          <w:rFonts w:asciiTheme="majorHAnsi" w:hAnsiTheme="majorHAnsi" w:cstheme="majorHAnsi"/>
          <w:sz w:val="20"/>
          <w:szCs w:val="20"/>
        </w:rPr>
        <w:t>Submit signed and dated offers to the office specified in this solicitation at or before the</w:t>
      </w:r>
      <w:r>
        <w:rPr>
          <w:rFonts w:asciiTheme="majorHAnsi" w:hAnsiTheme="majorHAnsi" w:cstheme="majorHAnsi"/>
          <w:sz w:val="20"/>
          <w:szCs w:val="20"/>
        </w:rPr>
        <w:t xml:space="preserve"> </w:t>
      </w:r>
      <w:r w:rsidRPr="00FE5D5D">
        <w:rPr>
          <w:rFonts w:asciiTheme="majorHAnsi" w:hAnsiTheme="majorHAnsi" w:cstheme="majorHAnsi"/>
          <w:sz w:val="20"/>
          <w:szCs w:val="20"/>
        </w:rPr>
        <w:t xml:space="preserve">exact time specified on this solicitation. Offers may be submitted on Form 7405, </w:t>
      </w:r>
      <w:r w:rsidRPr="00FE5D5D">
        <w:rPr>
          <w:rFonts w:asciiTheme="majorHAnsi" w:hAnsiTheme="majorHAnsi" w:cstheme="majorHAnsi"/>
          <w:i/>
          <w:iCs/>
          <w:sz w:val="20"/>
          <w:szCs w:val="20"/>
        </w:rPr>
        <w:t>Order/Solicitation/Offer/Award,</w:t>
      </w:r>
      <w:r w:rsidR="00931270">
        <w:rPr>
          <w:rFonts w:asciiTheme="majorHAnsi" w:hAnsiTheme="majorHAnsi" w:cstheme="majorHAnsi"/>
          <w:i/>
          <w:iCs/>
          <w:sz w:val="20"/>
          <w:szCs w:val="20"/>
        </w:rPr>
        <w:t xml:space="preserve"> </w:t>
      </w:r>
      <w:r w:rsidRPr="00FE5D5D">
        <w:rPr>
          <w:rFonts w:asciiTheme="majorHAnsi" w:hAnsiTheme="majorHAnsi" w:cstheme="majorHAnsi"/>
          <w:sz w:val="20"/>
          <w:szCs w:val="20"/>
        </w:rPr>
        <w:t>letterhead stationary, or as otherwise specified in the solicitation. As a minimum offers must show:</w:t>
      </w:r>
    </w:p>
    <w:p w:rsidR="00FE5D5D" w:rsidRPr="00FE5D5D" w:rsidRDefault="00FE5D5D" w:rsidP="00C95CEF">
      <w:pPr>
        <w:ind w:left="720" w:right="720"/>
        <w:rPr>
          <w:rFonts w:asciiTheme="majorHAnsi" w:hAnsiTheme="majorHAnsi" w:cstheme="majorHAnsi"/>
          <w:sz w:val="20"/>
          <w:szCs w:val="20"/>
        </w:rPr>
      </w:pPr>
      <w:r w:rsidRPr="00FE5D5D">
        <w:rPr>
          <w:rFonts w:asciiTheme="majorHAnsi" w:hAnsiTheme="majorHAnsi" w:cstheme="majorHAnsi"/>
          <w:sz w:val="20"/>
          <w:szCs w:val="20"/>
        </w:rPr>
        <w:t>…</w:t>
      </w:r>
    </w:p>
    <w:p w:rsidR="00931270" w:rsidRDefault="00931270" w:rsidP="00C95CEF">
      <w:pPr>
        <w:autoSpaceDE w:val="0"/>
        <w:autoSpaceDN w:val="0"/>
        <w:ind w:left="720" w:right="720"/>
        <w:rPr>
          <w:rFonts w:asciiTheme="majorHAnsi" w:hAnsiTheme="majorHAnsi" w:cstheme="majorHAnsi"/>
          <w:sz w:val="20"/>
          <w:szCs w:val="20"/>
        </w:rPr>
      </w:pPr>
      <w:r>
        <w:rPr>
          <w:rFonts w:asciiTheme="majorHAnsi" w:hAnsiTheme="majorHAnsi" w:cstheme="majorHAnsi"/>
          <w:sz w:val="20"/>
          <w:szCs w:val="20"/>
        </w:rPr>
        <w:t xml:space="preserve">(3) A technical description of the items being offered in sufficient detail to evaluate compliance with the requirements in the solicitation. … </w:t>
      </w:r>
    </w:p>
    <w:p w:rsidR="00931270" w:rsidRDefault="00931270" w:rsidP="00C95CEF">
      <w:pPr>
        <w:autoSpaceDE w:val="0"/>
        <w:autoSpaceDN w:val="0"/>
        <w:ind w:left="720" w:right="720"/>
        <w:rPr>
          <w:rFonts w:asciiTheme="majorHAnsi" w:hAnsiTheme="majorHAnsi" w:cstheme="majorHAnsi"/>
          <w:sz w:val="20"/>
          <w:szCs w:val="20"/>
        </w:rPr>
      </w:pPr>
      <w:r>
        <w:rPr>
          <w:rFonts w:asciiTheme="majorHAnsi" w:hAnsiTheme="majorHAnsi" w:cstheme="majorHAnsi"/>
          <w:sz w:val="20"/>
          <w:szCs w:val="20"/>
        </w:rPr>
        <w:t>…</w:t>
      </w:r>
    </w:p>
    <w:p w:rsidR="00FE5D5D" w:rsidRDefault="00FE5D5D" w:rsidP="00C95CEF">
      <w:pPr>
        <w:autoSpaceDE w:val="0"/>
        <w:autoSpaceDN w:val="0"/>
        <w:ind w:left="720" w:right="720"/>
        <w:rPr>
          <w:rFonts w:asciiTheme="majorHAnsi" w:hAnsiTheme="majorHAnsi" w:cstheme="majorHAnsi"/>
          <w:sz w:val="20"/>
          <w:szCs w:val="20"/>
        </w:rPr>
      </w:pPr>
      <w:r w:rsidRPr="00FE5D5D">
        <w:rPr>
          <w:rFonts w:asciiTheme="majorHAnsi" w:hAnsiTheme="majorHAnsi" w:cstheme="majorHAnsi"/>
          <w:sz w:val="20"/>
          <w:szCs w:val="20"/>
        </w:rPr>
        <w:t>(9) Past performance information, when included as an evaluation factor, to include recent and rel</w:t>
      </w:r>
      <w:r w:rsidR="00931270">
        <w:rPr>
          <w:rFonts w:asciiTheme="majorHAnsi" w:hAnsiTheme="majorHAnsi" w:cstheme="majorHAnsi"/>
          <w:sz w:val="20"/>
          <w:szCs w:val="20"/>
        </w:rPr>
        <w:t xml:space="preserve">evant </w:t>
      </w:r>
      <w:r w:rsidRPr="00FE5D5D">
        <w:rPr>
          <w:rFonts w:asciiTheme="majorHAnsi" w:hAnsiTheme="majorHAnsi" w:cstheme="majorHAnsi"/>
          <w:sz w:val="20"/>
          <w:szCs w:val="20"/>
        </w:rPr>
        <w:t>contracts for the same or similar items, and other references (including contract numbers, point of</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contact, with telephone numbers, and other relevant information); ….</w:t>
      </w:r>
    </w:p>
    <w:p w:rsidR="00931270" w:rsidRDefault="00931270" w:rsidP="00C95CEF">
      <w:pPr>
        <w:autoSpaceDE w:val="0"/>
        <w:autoSpaceDN w:val="0"/>
        <w:ind w:left="720" w:right="720"/>
        <w:rPr>
          <w:rFonts w:asciiTheme="majorHAnsi" w:hAnsiTheme="majorHAnsi" w:cstheme="majorHAnsi"/>
          <w:sz w:val="20"/>
          <w:szCs w:val="20"/>
        </w:rPr>
      </w:pPr>
    </w:p>
    <w:p w:rsidR="00931270" w:rsidRPr="00FE5D5D" w:rsidRDefault="00931270" w:rsidP="00C95CEF">
      <w:pPr>
        <w:autoSpaceDE w:val="0"/>
        <w:autoSpaceDN w:val="0"/>
        <w:ind w:left="720" w:right="720"/>
        <w:rPr>
          <w:rFonts w:asciiTheme="majorHAnsi" w:hAnsiTheme="majorHAnsi" w:cstheme="majorHAnsi"/>
          <w:sz w:val="20"/>
          <w:szCs w:val="20"/>
        </w:rPr>
      </w:pPr>
      <w:r>
        <w:rPr>
          <w:rFonts w:asciiTheme="majorHAnsi" w:hAnsiTheme="majorHAnsi" w:cstheme="majorHAnsi"/>
          <w:sz w:val="20"/>
          <w:szCs w:val="20"/>
        </w:rPr>
        <w:t>(10) If the offer is not submitted on Form 7405, include a statement specifying the extent of agreement with all terms and conditions and provisions included in the solicitation. Offers that fail to furnish required representations or information, or reject the terms and conditions of the solicitation may be excluded from consideration.</w:t>
      </w:r>
    </w:p>
    <w:p w:rsidR="00FE5D5D" w:rsidRPr="00FE5D5D" w:rsidRDefault="00FE5D5D" w:rsidP="00C95CEF">
      <w:pPr>
        <w:ind w:left="720" w:right="720"/>
        <w:rPr>
          <w:rFonts w:asciiTheme="majorHAnsi" w:hAnsiTheme="majorHAnsi" w:cstheme="majorHAnsi"/>
          <w:sz w:val="20"/>
          <w:szCs w:val="20"/>
        </w:rPr>
      </w:pPr>
      <w:r w:rsidRPr="00FE5D5D">
        <w:rPr>
          <w:rFonts w:asciiTheme="majorHAnsi" w:hAnsiTheme="majorHAnsi" w:cstheme="majorHAnsi"/>
          <w:sz w:val="20"/>
          <w:szCs w:val="20"/>
        </w:rPr>
        <w:t>…</w:t>
      </w:r>
    </w:p>
    <w:p w:rsidR="00FE5D5D" w:rsidRPr="00FE5D5D" w:rsidRDefault="00FE5D5D" w:rsidP="00C95CEF">
      <w:pPr>
        <w:autoSpaceDE w:val="0"/>
        <w:autoSpaceDN w:val="0"/>
        <w:ind w:left="720" w:right="720"/>
        <w:rPr>
          <w:rFonts w:asciiTheme="majorHAnsi" w:hAnsiTheme="majorHAnsi" w:cstheme="majorHAnsi"/>
          <w:sz w:val="20"/>
          <w:szCs w:val="20"/>
        </w:rPr>
      </w:pPr>
      <w:r w:rsidRPr="00FE5D5D">
        <w:rPr>
          <w:rFonts w:asciiTheme="majorHAnsi" w:hAnsiTheme="majorHAnsi" w:cstheme="majorHAnsi"/>
          <w:sz w:val="20"/>
          <w:szCs w:val="20"/>
        </w:rPr>
        <w:t xml:space="preserve">g. </w:t>
      </w:r>
      <w:r w:rsidRPr="00FE5D5D">
        <w:rPr>
          <w:rFonts w:asciiTheme="majorHAnsi" w:hAnsiTheme="majorHAnsi" w:cstheme="majorHAnsi"/>
          <w:i/>
          <w:iCs/>
          <w:sz w:val="20"/>
          <w:szCs w:val="20"/>
        </w:rPr>
        <w:t xml:space="preserve">Contract Award. </w:t>
      </w:r>
      <w:r w:rsidRPr="00FE5D5D">
        <w:rPr>
          <w:rFonts w:asciiTheme="majorHAnsi" w:hAnsiTheme="majorHAnsi" w:cstheme="majorHAnsi"/>
          <w:sz w:val="20"/>
          <w:szCs w:val="20"/>
        </w:rPr>
        <w:t>The Postal Service may evaluate offers and award a contract without discussions with</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offerors. Therefore, the offeror's initial offer should contain the offeror’s best terms from a price and technical</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standpoint. Discussions may be conducted if the Postal Service determines they are necessary. The Postal</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Service may reject any or all offers (if such action is in the best interest of the Postal Service), accept other than</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the lowest offer, and waive informalities and minor irregularities in offers received.</w:t>
      </w:r>
    </w:p>
    <w:p w:rsidR="00FE5D5D" w:rsidRPr="00FE5D5D" w:rsidRDefault="00FE5D5D" w:rsidP="00C95CEF">
      <w:pPr>
        <w:ind w:left="720" w:right="720"/>
        <w:rPr>
          <w:rFonts w:asciiTheme="majorHAnsi" w:hAnsiTheme="majorHAnsi" w:cstheme="majorHAnsi"/>
          <w:sz w:val="20"/>
          <w:szCs w:val="20"/>
        </w:rPr>
      </w:pPr>
    </w:p>
    <w:p w:rsidR="00FE5D5D" w:rsidRPr="00FE5D5D" w:rsidRDefault="00FE5D5D" w:rsidP="00C95CEF">
      <w:pPr>
        <w:autoSpaceDE w:val="0"/>
        <w:autoSpaceDN w:val="0"/>
        <w:ind w:left="720" w:right="720"/>
        <w:rPr>
          <w:rFonts w:asciiTheme="majorHAnsi" w:hAnsiTheme="majorHAnsi" w:cstheme="majorHAnsi"/>
          <w:b/>
          <w:bCs/>
          <w:i/>
          <w:iCs/>
          <w:sz w:val="20"/>
          <w:szCs w:val="20"/>
        </w:rPr>
      </w:pPr>
      <w:r w:rsidRPr="00FE5D5D">
        <w:rPr>
          <w:rFonts w:asciiTheme="majorHAnsi" w:hAnsiTheme="majorHAnsi" w:cstheme="majorHAnsi"/>
          <w:b/>
          <w:bCs/>
          <w:i/>
          <w:iCs/>
          <w:sz w:val="20"/>
          <w:szCs w:val="20"/>
        </w:rPr>
        <w:t>3.1.2 Evaluation Information- Addendum to Provision 4-1</w:t>
      </w:r>
    </w:p>
    <w:p w:rsidR="00FE5D5D" w:rsidRPr="00FE5D5D" w:rsidRDefault="00FE5D5D" w:rsidP="00C95CEF">
      <w:pPr>
        <w:ind w:left="720" w:right="720"/>
        <w:rPr>
          <w:rFonts w:asciiTheme="majorHAnsi" w:hAnsiTheme="majorHAnsi" w:cstheme="majorHAnsi"/>
          <w:b/>
          <w:bCs/>
          <w:sz w:val="20"/>
          <w:szCs w:val="20"/>
        </w:rPr>
      </w:pPr>
      <w:r w:rsidRPr="00FE5D5D">
        <w:rPr>
          <w:rFonts w:asciiTheme="majorHAnsi" w:hAnsiTheme="majorHAnsi" w:cstheme="majorHAnsi"/>
          <w:b/>
          <w:bCs/>
          <w:sz w:val="20"/>
          <w:szCs w:val="20"/>
        </w:rPr>
        <w:t>…</w:t>
      </w:r>
    </w:p>
    <w:p w:rsidR="00FE5D5D" w:rsidRPr="00FE5D5D" w:rsidRDefault="00FE5D5D" w:rsidP="00C95CEF">
      <w:pPr>
        <w:autoSpaceDE w:val="0"/>
        <w:autoSpaceDN w:val="0"/>
        <w:ind w:left="720" w:right="720"/>
        <w:rPr>
          <w:rFonts w:asciiTheme="majorHAnsi" w:hAnsiTheme="majorHAnsi" w:cstheme="majorHAnsi"/>
          <w:b/>
          <w:bCs/>
          <w:sz w:val="20"/>
          <w:szCs w:val="20"/>
        </w:rPr>
      </w:pPr>
      <w:r w:rsidRPr="00FE5D5D">
        <w:rPr>
          <w:rFonts w:asciiTheme="majorHAnsi" w:hAnsiTheme="majorHAnsi" w:cstheme="majorHAnsi"/>
          <w:b/>
          <w:bCs/>
          <w:sz w:val="20"/>
          <w:szCs w:val="20"/>
        </w:rPr>
        <w:t>C. Supplier Specific Factors</w:t>
      </w:r>
    </w:p>
    <w:p w:rsidR="00FE5D5D" w:rsidRDefault="00FE5D5D" w:rsidP="00C95CEF">
      <w:pPr>
        <w:autoSpaceDE w:val="0"/>
        <w:autoSpaceDN w:val="0"/>
        <w:ind w:left="720" w:right="720"/>
        <w:rPr>
          <w:rFonts w:asciiTheme="majorHAnsi" w:hAnsiTheme="majorHAnsi" w:cstheme="majorHAnsi"/>
          <w:sz w:val="20"/>
          <w:szCs w:val="20"/>
        </w:rPr>
      </w:pPr>
      <w:r w:rsidRPr="00FE5D5D">
        <w:rPr>
          <w:rFonts w:asciiTheme="majorHAnsi" w:hAnsiTheme="majorHAnsi" w:cstheme="majorHAnsi"/>
          <w:sz w:val="20"/>
          <w:szCs w:val="20"/>
        </w:rPr>
        <w:t>Upon request from the contracting officer, the supplier may be required to provide additional financial data or</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other information sufficient to establish the capability of the offeror. Failure to provide such information upon</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request may be cause for rejection of the offer. Any financial data submitted hereunder or any representation</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concerning facilities or financing will not form a part of any resulting contract.</w:t>
      </w:r>
    </w:p>
    <w:p w:rsidR="00931270" w:rsidRPr="00FE5D5D" w:rsidRDefault="00931270" w:rsidP="00C95CEF">
      <w:pPr>
        <w:autoSpaceDE w:val="0"/>
        <w:autoSpaceDN w:val="0"/>
        <w:ind w:left="720" w:right="720"/>
        <w:rPr>
          <w:rFonts w:asciiTheme="majorHAnsi" w:hAnsiTheme="majorHAnsi" w:cstheme="majorHAnsi"/>
          <w:sz w:val="20"/>
          <w:szCs w:val="20"/>
        </w:rPr>
      </w:pPr>
    </w:p>
    <w:p w:rsidR="00FE5D5D" w:rsidRPr="00FE5D5D" w:rsidRDefault="00FE5D5D" w:rsidP="00C95CEF">
      <w:pPr>
        <w:autoSpaceDE w:val="0"/>
        <w:autoSpaceDN w:val="0"/>
        <w:ind w:left="720" w:right="720"/>
        <w:rPr>
          <w:rFonts w:asciiTheme="majorHAnsi" w:hAnsiTheme="majorHAnsi" w:cstheme="majorHAnsi"/>
          <w:b/>
          <w:bCs/>
          <w:sz w:val="20"/>
          <w:szCs w:val="20"/>
        </w:rPr>
      </w:pPr>
      <w:r w:rsidRPr="00FE5D5D">
        <w:rPr>
          <w:rFonts w:asciiTheme="majorHAnsi" w:hAnsiTheme="majorHAnsi" w:cstheme="majorHAnsi"/>
          <w:b/>
          <w:bCs/>
          <w:sz w:val="20"/>
          <w:szCs w:val="20"/>
        </w:rPr>
        <w:t>D. Past Performance Factors</w:t>
      </w:r>
    </w:p>
    <w:p w:rsidR="00FE5D5D" w:rsidRDefault="00FE5D5D" w:rsidP="00C95CEF">
      <w:pPr>
        <w:autoSpaceDE w:val="0"/>
        <w:autoSpaceDN w:val="0"/>
        <w:ind w:left="720" w:right="720"/>
        <w:rPr>
          <w:rFonts w:asciiTheme="majorHAnsi" w:hAnsiTheme="majorHAnsi" w:cstheme="majorHAnsi"/>
          <w:sz w:val="20"/>
          <w:szCs w:val="20"/>
        </w:rPr>
      </w:pPr>
      <w:r w:rsidRPr="00FE5D5D">
        <w:rPr>
          <w:rFonts w:asciiTheme="majorHAnsi" w:hAnsiTheme="majorHAnsi" w:cstheme="majorHAnsi"/>
          <w:sz w:val="20"/>
          <w:szCs w:val="20"/>
        </w:rPr>
        <w:t>Past performance may be measured as demonstrated by performance on other Postal Service transportation</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contracts or non-postal transportation contracts performed on or with similar equipment.</w:t>
      </w:r>
    </w:p>
    <w:p w:rsidR="00084466" w:rsidRPr="00FE5D5D" w:rsidRDefault="00084466" w:rsidP="00C95CEF">
      <w:pPr>
        <w:autoSpaceDE w:val="0"/>
        <w:autoSpaceDN w:val="0"/>
        <w:ind w:left="720" w:right="720"/>
        <w:rPr>
          <w:rFonts w:asciiTheme="majorHAnsi" w:hAnsiTheme="majorHAnsi" w:cstheme="majorHAnsi"/>
          <w:sz w:val="20"/>
          <w:szCs w:val="20"/>
        </w:rPr>
      </w:pPr>
    </w:p>
    <w:p w:rsidR="00FE5D5D" w:rsidRPr="00FE5D5D" w:rsidRDefault="00FE5D5D" w:rsidP="00C95CEF">
      <w:pPr>
        <w:autoSpaceDE w:val="0"/>
        <w:autoSpaceDN w:val="0"/>
        <w:ind w:left="720" w:right="720"/>
        <w:rPr>
          <w:rFonts w:asciiTheme="majorHAnsi" w:hAnsiTheme="majorHAnsi" w:cstheme="majorHAnsi"/>
          <w:b/>
          <w:bCs/>
          <w:i/>
          <w:iCs/>
          <w:sz w:val="20"/>
          <w:szCs w:val="20"/>
        </w:rPr>
      </w:pPr>
      <w:r w:rsidRPr="00FE5D5D">
        <w:rPr>
          <w:rFonts w:asciiTheme="majorHAnsi" w:hAnsiTheme="majorHAnsi" w:cstheme="majorHAnsi"/>
          <w:b/>
          <w:bCs/>
          <w:i/>
          <w:iCs/>
          <w:sz w:val="20"/>
          <w:szCs w:val="20"/>
        </w:rPr>
        <w:t>3.1.3 Provision 4-2 Evaluation (March 2006) (Modified)</w:t>
      </w:r>
    </w:p>
    <w:p w:rsidR="00FE5D5D" w:rsidRPr="00FE5D5D" w:rsidRDefault="00FE5D5D" w:rsidP="00C95CEF">
      <w:pPr>
        <w:autoSpaceDE w:val="0"/>
        <w:autoSpaceDN w:val="0"/>
        <w:ind w:left="720" w:right="720"/>
        <w:rPr>
          <w:rFonts w:asciiTheme="majorHAnsi" w:hAnsiTheme="majorHAnsi" w:cstheme="majorHAnsi"/>
          <w:sz w:val="20"/>
          <w:szCs w:val="20"/>
        </w:rPr>
      </w:pPr>
      <w:r w:rsidRPr="00FE5D5D">
        <w:rPr>
          <w:rFonts w:asciiTheme="majorHAnsi" w:hAnsiTheme="majorHAnsi" w:cstheme="majorHAnsi"/>
          <w:sz w:val="20"/>
          <w:szCs w:val="20"/>
        </w:rPr>
        <w:t xml:space="preserve">a. </w:t>
      </w:r>
      <w:r w:rsidRPr="00FE5D5D">
        <w:rPr>
          <w:rFonts w:asciiTheme="majorHAnsi" w:hAnsiTheme="majorHAnsi" w:cstheme="majorHAnsi"/>
          <w:i/>
          <w:iCs/>
          <w:sz w:val="20"/>
          <w:szCs w:val="20"/>
        </w:rPr>
        <w:t xml:space="preserve">General. </w:t>
      </w:r>
      <w:r w:rsidRPr="00FE5D5D">
        <w:rPr>
          <w:rFonts w:asciiTheme="majorHAnsi" w:hAnsiTheme="majorHAnsi" w:cstheme="majorHAnsi"/>
          <w:sz w:val="20"/>
          <w:szCs w:val="20"/>
        </w:rPr>
        <w:t>The Postal Service will award a contract to the offeror whose offer is deemed to offer the Postal</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Service the best value, price, and other factors as specified. The following performance evaluation factors</w:t>
      </w:r>
      <w:r w:rsidR="00931270">
        <w:rPr>
          <w:rFonts w:asciiTheme="majorHAnsi" w:hAnsiTheme="majorHAnsi" w:cstheme="majorHAnsi"/>
          <w:sz w:val="20"/>
          <w:szCs w:val="20"/>
        </w:rPr>
        <w:t xml:space="preserve"> </w:t>
      </w:r>
      <w:r w:rsidRPr="00FE5D5D">
        <w:rPr>
          <w:rFonts w:asciiTheme="majorHAnsi" w:hAnsiTheme="majorHAnsi" w:cstheme="majorHAnsi"/>
          <w:sz w:val="20"/>
          <w:szCs w:val="20"/>
        </w:rPr>
        <w:t>will be used in the evaluation of offers:</w:t>
      </w:r>
    </w:p>
    <w:p w:rsidR="00931270" w:rsidRDefault="00931270" w:rsidP="00C95CEF">
      <w:pPr>
        <w:autoSpaceDE w:val="0"/>
        <w:autoSpaceDN w:val="0"/>
        <w:ind w:left="720" w:right="720"/>
        <w:rPr>
          <w:rFonts w:asciiTheme="majorHAnsi" w:hAnsiTheme="majorHAnsi" w:cstheme="majorHAnsi"/>
          <w:i/>
          <w:iCs/>
          <w:sz w:val="20"/>
          <w:szCs w:val="20"/>
        </w:rPr>
      </w:pPr>
    </w:p>
    <w:p w:rsidR="00FE5D5D" w:rsidRPr="0060572E" w:rsidRDefault="00FE5D5D" w:rsidP="00C95CEF">
      <w:pPr>
        <w:autoSpaceDE w:val="0"/>
        <w:autoSpaceDN w:val="0"/>
        <w:ind w:left="720" w:right="720"/>
        <w:rPr>
          <w:rFonts w:asciiTheme="majorHAnsi" w:hAnsiTheme="majorHAnsi" w:cstheme="majorHAnsi"/>
          <w:i/>
          <w:iCs/>
          <w:sz w:val="20"/>
          <w:szCs w:val="20"/>
        </w:rPr>
      </w:pPr>
      <w:r w:rsidRPr="0060572E">
        <w:rPr>
          <w:rFonts w:asciiTheme="majorHAnsi" w:hAnsiTheme="majorHAnsi" w:cstheme="majorHAnsi"/>
          <w:i/>
          <w:iCs/>
          <w:sz w:val="20"/>
          <w:szCs w:val="20"/>
        </w:rPr>
        <w:t>1. Past Performance</w:t>
      </w:r>
    </w:p>
    <w:p w:rsidR="00FE5D5D" w:rsidRPr="0060572E" w:rsidRDefault="00FE5D5D" w:rsidP="00C95CEF">
      <w:pPr>
        <w:autoSpaceDE w:val="0"/>
        <w:autoSpaceDN w:val="0"/>
        <w:ind w:left="720" w:right="720"/>
        <w:rPr>
          <w:rFonts w:asciiTheme="majorHAnsi" w:hAnsiTheme="majorHAnsi" w:cstheme="majorHAnsi"/>
          <w:i/>
          <w:iCs/>
          <w:sz w:val="20"/>
          <w:szCs w:val="20"/>
        </w:rPr>
      </w:pPr>
      <w:r w:rsidRPr="0060572E">
        <w:rPr>
          <w:rFonts w:asciiTheme="majorHAnsi" w:hAnsiTheme="majorHAnsi" w:cstheme="majorHAnsi"/>
          <w:sz w:val="20"/>
          <w:szCs w:val="20"/>
        </w:rPr>
        <w:t xml:space="preserve">2. </w:t>
      </w:r>
      <w:r w:rsidRPr="0060572E">
        <w:rPr>
          <w:rFonts w:asciiTheme="majorHAnsi" w:hAnsiTheme="majorHAnsi" w:cstheme="majorHAnsi"/>
          <w:i/>
          <w:iCs/>
          <w:sz w:val="20"/>
          <w:szCs w:val="20"/>
        </w:rPr>
        <w:t>Supplier Capability</w:t>
      </w:r>
    </w:p>
    <w:p w:rsidR="00931270" w:rsidRPr="0060572E" w:rsidRDefault="00931270" w:rsidP="00C95CEF">
      <w:pPr>
        <w:autoSpaceDE w:val="0"/>
        <w:autoSpaceDN w:val="0"/>
        <w:ind w:left="720" w:right="720"/>
        <w:rPr>
          <w:rFonts w:asciiTheme="majorHAnsi" w:hAnsiTheme="majorHAnsi" w:cstheme="majorHAnsi"/>
          <w:i/>
          <w:iCs/>
          <w:sz w:val="20"/>
          <w:szCs w:val="20"/>
        </w:rPr>
      </w:pPr>
    </w:p>
    <w:p w:rsidR="004717D8" w:rsidRPr="00C95CEF" w:rsidRDefault="00FE5D5D" w:rsidP="00C95CEF">
      <w:pPr>
        <w:ind w:left="720" w:right="720"/>
        <w:rPr>
          <w:rFonts w:ascii="Calibri" w:hAnsi="Calibri"/>
          <w:sz w:val="20"/>
          <w:szCs w:val="20"/>
        </w:rPr>
      </w:pPr>
      <w:r w:rsidRPr="00C95CEF">
        <w:rPr>
          <w:rFonts w:ascii="Arial" w:hAnsi="Arial" w:cs="Arial"/>
          <w:sz w:val="20"/>
          <w:szCs w:val="20"/>
        </w:rPr>
        <w:t>Price will have equal weight as performance factors.</w:t>
      </w:r>
    </w:p>
    <w:p w:rsidR="00931270" w:rsidRPr="004717D8" w:rsidRDefault="00931270" w:rsidP="004717D8">
      <w:pPr>
        <w:pStyle w:val="ListParagraph"/>
        <w:ind w:left="360"/>
        <w:jc w:val="both"/>
        <w:rPr>
          <w:rFonts w:asciiTheme="minorHAnsi" w:hAnsiTheme="minorHAnsi" w:cstheme="minorHAnsi"/>
          <w:i/>
          <w:sz w:val="20"/>
          <w:szCs w:val="20"/>
        </w:rPr>
      </w:pPr>
    </w:p>
    <w:p w:rsidR="00084466" w:rsidRPr="00084466" w:rsidRDefault="005F1444" w:rsidP="00C95CEF">
      <w:pPr>
        <w:jc w:val="both"/>
        <w:rPr>
          <w:rFonts w:asciiTheme="minorHAnsi" w:hAnsiTheme="minorHAnsi" w:cstheme="minorHAnsi"/>
          <w:sz w:val="20"/>
          <w:szCs w:val="20"/>
        </w:rPr>
      </w:pPr>
      <w:r w:rsidRPr="00C95CEF">
        <w:rPr>
          <w:rFonts w:asciiTheme="minorHAnsi" w:hAnsiTheme="minorHAnsi" w:cstheme="minorHAnsi"/>
          <w:sz w:val="20"/>
          <w:szCs w:val="20"/>
        </w:rPr>
        <w:t xml:space="preserve">LAPO </w:t>
      </w:r>
      <w:r w:rsidR="0060572E">
        <w:rPr>
          <w:rFonts w:asciiTheme="minorHAnsi" w:hAnsiTheme="minorHAnsi" w:cstheme="minorHAnsi"/>
          <w:sz w:val="20"/>
          <w:szCs w:val="20"/>
        </w:rPr>
        <w:t xml:space="preserve">also claims that it </w:t>
      </w:r>
      <w:r w:rsidRPr="00C95CEF">
        <w:rPr>
          <w:rFonts w:asciiTheme="minorHAnsi" w:hAnsiTheme="minorHAnsi" w:cstheme="minorHAnsi"/>
          <w:sz w:val="20"/>
          <w:szCs w:val="20"/>
        </w:rPr>
        <w:t>provided the best value with a lower bid and drivers already familiar with 97015 and 97023.</w:t>
      </w:r>
      <w:r w:rsidR="0060572E">
        <w:rPr>
          <w:rFonts w:asciiTheme="minorHAnsi" w:hAnsiTheme="minorHAnsi" w:cstheme="minorHAnsi"/>
          <w:sz w:val="20"/>
          <w:szCs w:val="20"/>
        </w:rPr>
        <w:t xml:space="preserve">  </w:t>
      </w:r>
      <w:r w:rsidR="00084466">
        <w:rPr>
          <w:rFonts w:asciiTheme="minorHAnsi" w:hAnsiTheme="minorHAnsi" w:cstheme="minorHAnsi"/>
          <w:sz w:val="20"/>
          <w:szCs w:val="20"/>
        </w:rPr>
        <w:t xml:space="preserve">As referenced in </w:t>
      </w:r>
      <w:r w:rsidR="0060572E">
        <w:rPr>
          <w:rFonts w:asciiTheme="minorHAnsi" w:hAnsiTheme="minorHAnsi" w:cstheme="minorHAnsi"/>
          <w:sz w:val="20"/>
          <w:szCs w:val="20"/>
        </w:rPr>
        <w:t xml:space="preserve">3.1.3 </w:t>
      </w:r>
      <w:r w:rsidR="00084466">
        <w:rPr>
          <w:rFonts w:asciiTheme="minorHAnsi" w:hAnsiTheme="minorHAnsi" w:cstheme="minorHAnsi"/>
          <w:sz w:val="20"/>
          <w:szCs w:val="20"/>
        </w:rPr>
        <w:t xml:space="preserve">Provision 4-2 </w:t>
      </w:r>
      <w:r w:rsidR="005B7774">
        <w:rPr>
          <w:rFonts w:asciiTheme="minorHAnsi" w:hAnsiTheme="minorHAnsi" w:cstheme="minorHAnsi"/>
          <w:sz w:val="20"/>
          <w:szCs w:val="20"/>
        </w:rPr>
        <w:t>Evaluation above</w:t>
      </w:r>
      <w:r w:rsidR="0060572E">
        <w:rPr>
          <w:rFonts w:asciiTheme="minorHAnsi" w:hAnsiTheme="minorHAnsi" w:cstheme="minorHAnsi"/>
          <w:sz w:val="20"/>
          <w:szCs w:val="20"/>
        </w:rPr>
        <w:t>,</w:t>
      </w:r>
      <w:r w:rsidR="005B7774">
        <w:rPr>
          <w:rFonts w:asciiTheme="minorHAnsi" w:hAnsiTheme="minorHAnsi" w:cstheme="minorHAnsi"/>
          <w:sz w:val="20"/>
          <w:szCs w:val="20"/>
        </w:rPr>
        <w:t xml:space="preserve"> the Postal Service determine</w:t>
      </w:r>
      <w:r w:rsidR="0060572E">
        <w:rPr>
          <w:rFonts w:asciiTheme="minorHAnsi" w:hAnsiTheme="minorHAnsi" w:cstheme="minorHAnsi"/>
          <w:sz w:val="20"/>
          <w:szCs w:val="20"/>
        </w:rPr>
        <w:t>d</w:t>
      </w:r>
      <w:r w:rsidR="005B7774">
        <w:rPr>
          <w:rFonts w:asciiTheme="minorHAnsi" w:hAnsiTheme="minorHAnsi" w:cstheme="minorHAnsi"/>
          <w:sz w:val="20"/>
          <w:szCs w:val="20"/>
        </w:rPr>
        <w:t xml:space="preserve"> which offer </w:t>
      </w:r>
      <w:r w:rsidR="0060572E">
        <w:rPr>
          <w:rFonts w:asciiTheme="minorHAnsi" w:hAnsiTheme="minorHAnsi" w:cstheme="minorHAnsi"/>
          <w:sz w:val="20"/>
          <w:szCs w:val="20"/>
        </w:rPr>
        <w:t>wa</w:t>
      </w:r>
      <w:r w:rsidR="005B7774">
        <w:rPr>
          <w:rFonts w:asciiTheme="minorHAnsi" w:hAnsiTheme="minorHAnsi" w:cstheme="minorHAnsi"/>
          <w:sz w:val="20"/>
          <w:szCs w:val="20"/>
        </w:rPr>
        <w:t>s deemed to provide the best value with price having an equal weight as performance factors for these referenced solicitations.</w:t>
      </w:r>
      <w:r w:rsidR="001D5C6A">
        <w:rPr>
          <w:rFonts w:asciiTheme="minorHAnsi" w:hAnsiTheme="minorHAnsi" w:cstheme="minorHAnsi"/>
          <w:sz w:val="20"/>
          <w:szCs w:val="20"/>
        </w:rPr>
        <w:t xml:space="preserve"> </w:t>
      </w:r>
      <w:r w:rsidR="005B7774">
        <w:rPr>
          <w:rFonts w:asciiTheme="minorHAnsi" w:hAnsiTheme="minorHAnsi" w:cstheme="minorHAnsi"/>
          <w:sz w:val="20"/>
          <w:szCs w:val="20"/>
        </w:rPr>
        <w:t xml:space="preserve"> In this case, even if it is accurate that LAPO offered the lowest bids, it is not relevant since LAPO was eliminated from competition because its submissions did not meet the other performance requirements</w:t>
      </w:r>
      <w:r w:rsidR="0060572E">
        <w:rPr>
          <w:rFonts w:asciiTheme="minorHAnsi" w:hAnsiTheme="minorHAnsi" w:cstheme="minorHAnsi"/>
          <w:sz w:val="20"/>
          <w:szCs w:val="20"/>
        </w:rPr>
        <w:t>, which were clearly set forth in the solicitations</w:t>
      </w:r>
      <w:r w:rsidR="005B7774">
        <w:rPr>
          <w:rFonts w:asciiTheme="minorHAnsi" w:hAnsiTheme="minorHAnsi" w:cstheme="minorHAnsi"/>
          <w:sz w:val="20"/>
          <w:szCs w:val="20"/>
        </w:rPr>
        <w:t xml:space="preserve">. </w:t>
      </w:r>
    </w:p>
    <w:p w:rsidR="00260394" w:rsidRPr="005D61E8" w:rsidRDefault="003618C4" w:rsidP="00EB6AAC">
      <w:pPr>
        <w:tabs>
          <w:tab w:val="left" w:pos="6790"/>
        </w:tabs>
        <w:jc w:val="both"/>
        <w:rPr>
          <w:rFonts w:asciiTheme="minorHAnsi" w:hAnsiTheme="minorHAnsi" w:cstheme="minorHAnsi"/>
          <w:sz w:val="20"/>
          <w:szCs w:val="20"/>
        </w:rPr>
      </w:pPr>
      <w:r w:rsidRPr="005D61E8">
        <w:rPr>
          <w:rFonts w:asciiTheme="minorHAnsi" w:hAnsiTheme="minorHAnsi" w:cstheme="minorHAnsi"/>
          <w:sz w:val="20"/>
          <w:szCs w:val="20"/>
        </w:rPr>
        <w:tab/>
      </w:r>
    </w:p>
    <w:p w:rsidR="005B7774" w:rsidRPr="005B7774" w:rsidRDefault="001D5C6A" w:rsidP="001D1E84">
      <w:pPr>
        <w:rPr>
          <w:rFonts w:asciiTheme="minorHAnsi" w:hAnsiTheme="minorHAnsi" w:cstheme="minorHAnsi"/>
          <w:b/>
          <w:sz w:val="20"/>
          <w:szCs w:val="20"/>
        </w:rPr>
      </w:pPr>
      <w:r>
        <w:rPr>
          <w:rFonts w:asciiTheme="minorHAnsi" w:hAnsiTheme="minorHAnsi" w:cstheme="minorHAnsi"/>
          <w:b/>
          <w:sz w:val="20"/>
          <w:szCs w:val="20"/>
        </w:rPr>
        <w:t>SDRO Decision:</w:t>
      </w:r>
    </w:p>
    <w:p w:rsidR="005B7774" w:rsidRDefault="005B7774" w:rsidP="001D1E84">
      <w:pPr>
        <w:rPr>
          <w:rFonts w:asciiTheme="minorHAnsi" w:hAnsiTheme="minorHAnsi" w:cstheme="minorHAnsi"/>
          <w:sz w:val="20"/>
          <w:szCs w:val="20"/>
        </w:rPr>
      </w:pPr>
    </w:p>
    <w:p w:rsidR="009C5AA8" w:rsidRDefault="009C5AA8" w:rsidP="009C5AA8">
      <w:pPr>
        <w:jc w:val="both"/>
        <w:rPr>
          <w:rFonts w:asciiTheme="minorHAnsi" w:hAnsiTheme="minorHAnsi" w:cstheme="minorHAnsi"/>
          <w:sz w:val="20"/>
          <w:szCs w:val="20"/>
        </w:rPr>
      </w:pPr>
      <w:r>
        <w:rPr>
          <w:rFonts w:asciiTheme="minorHAnsi" w:hAnsiTheme="minorHAnsi" w:cstheme="minorHAnsi"/>
          <w:sz w:val="20"/>
          <w:szCs w:val="20"/>
          <w:lang w:val="en"/>
        </w:rPr>
        <w:t>Thus, I conclude that the Postal Service properly outlined the Solicitation instructions, requirements and technical evaluation criteria.</w:t>
      </w:r>
      <w:r w:rsidR="001D5C6A">
        <w:rPr>
          <w:rFonts w:asciiTheme="minorHAnsi" w:hAnsiTheme="minorHAnsi" w:cstheme="minorHAnsi"/>
          <w:sz w:val="20"/>
          <w:szCs w:val="20"/>
          <w:lang w:val="en"/>
        </w:rPr>
        <w:t xml:space="preserve"> </w:t>
      </w:r>
      <w:r>
        <w:rPr>
          <w:rFonts w:asciiTheme="minorHAnsi" w:hAnsiTheme="minorHAnsi" w:cstheme="minorHAnsi"/>
          <w:sz w:val="20"/>
          <w:szCs w:val="20"/>
          <w:lang w:val="en"/>
        </w:rPr>
        <w:t xml:space="preserve"> Other suppliers followed the process as outlined in the instructions, which allowed the technical evaluation team to reach a fair determination of best value contract award for the Postal Service. </w:t>
      </w:r>
      <w:r w:rsidR="001D5C6A">
        <w:rPr>
          <w:rFonts w:asciiTheme="minorHAnsi" w:hAnsiTheme="minorHAnsi" w:cstheme="minorHAnsi"/>
          <w:sz w:val="20"/>
          <w:szCs w:val="20"/>
          <w:lang w:val="en"/>
        </w:rPr>
        <w:t xml:space="preserve"> </w:t>
      </w:r>
      <w:r>
        <w:rPr>
          <w:rFonts w:asciiTheme="minorHAnsi" w:hAnsiTheme="minorHAnsi" w:cstheme="minorHAnsi"/>
          <w:sz w:val="20"/>
          <w:szCs w:val="20"/>
          <w:lang w:val="en"/>
        </w:rPr>
        <w:t xml:space="preserve">Unfortunately, LAPO failed to comply with the instructions included in the solicitation instructions. </w:t>
      </w:r>
      <w:r w:rsidR="001D5C6A">
        <w:rPr>
          <w:rFonts w:asciiTheme="minorHAnsi" w:hAnsiTheme="minorHAnsi" w:cstheme="minorHAnsi"/>
          <w:sz w:val="20"/>
          <w:szCs w:val="20"/>
          <w:lang w:val="en"/>
        </w:rPr>
        <w:t xml:space="preserve"> </w:t>
      </w:r>
      <w:r>
        <w:rPr>
          <w:rFonts w:asciiTheme="minorHAnsi" w:hAnsiTheme="minorHAnsi" w:cstheme="minorHAnsi"/>
          <w:sz w:val="20"/>
          <w:szCs w:val="20"/>
          <w:lang w:val="en"/>
        </w:rPr>
        <w:t xml:space="preserve">This error led to the technical evaluation team’s appropriate determination that LAPO’s technical proposal was non-responsive. </w:t>
      </w:r>
      <w:r w:rsidR="001D5C6A">
        <w:rPr>
          <w:rFonts w:asciiTheme="minorHAnsi" w:hAnsiTheme="minorHAnsi" w:cstheme="minorHAnsi"/>
          <w:sz w:val="20"/>
          <w:szCs w:val="20"/>
          <w:lang w:val="en"/>
        </w:rPr>
        <w:t xml:space="preserve"> </w:t>
      </w:r>
      <w:r>
        <w:rPr>
          <w:rFonts w:asciiTheme="minorHAnsi" w:hAnsiTheme="minorHAnsi" w:cstheme="minorHAnsi"/>
          <w:sz w:val="20"/>
          <w:szCs w:val="20"/>
          <w:lang w:val="en"/>
        </w:rPr>
        <w:t xml:space="preserve">Consequently, I cannot provide any relief, and LAPO’s request to transition HCRs 97015 and 97023 must be denied. </w:t>
      </w:r>
    </w:p>
    <w:p w:rsidR="009C5AA8" w:rsidRDefault="009C5AA8" w:rsidP="001D1E84">
      <w:pPr>
        <w:rPr>
          <w:rFonts w:asciiTheme="minorHAnsi" w:hAnsiTheme="minorHAnsi" w:cstheme="minorHAnsi"/>
          <w:sz w:val="20"/>
          <w:szCs w:val="20"/>
        </w:rPr>
      </w:pPr>
    </w:p>
    <w:p w:rsidR="009E6164" w:rsidRDefault="005B7774" w:rsidP="00C95CEF">
      <w:pPr>
        <w:jc w:val="both"/>
        <w:rPr>
          <w:rFonts w:asciiTheme="minorHAnsi" w:hAnsiTheme="minorHAnsi" w:cstheme="minorHAnsi"/>
          <w:sz w:val="20"/>
          <w:szCs w:val="20"/>
        </w:rPr>
      </w:pPr>
      <w:r>
        <w:rPr>
          <w:rFonts w:asciiTheme="minorHAnsi" w:hAnsiTheme="minorHAnsi" w:cstheme="minorHAnsi"/>
          <w:sz w:val="20"/>
          <w:szCs w:val="20"/>
        </w:rPr>
        <w:t xml:space="preserve">I have obtained the required information, materials, and advice to render this decision. </w:t>
      </w:r>
      <w:r w:rsidR="001D5C6A">
        <w:rPr>
          <w:rFonts w:asciiTheme="minorHAnsi" w:hAnsiTheme="minorHAnsi" w:cstheme="minorHAnsi"/>
          <w:sz w:val="20"/>
          <w:szCs w:val="20"/>
        </w:rPr>
        <w:t xml:space="preserve"> </w:t>
      </w:r>
      <w:r>
        <w:rPr>
          <w:rFonts w:asciiTheme="minorHAnsi" w:hAnsiTheme="minorHAnsi" w:cstheme="minorHAnsi"/>
          <w:sz w:val="20"/>
          <w:szCs w:val="20"/>
        </w:rPr>
        <w:t xml:space="preserve">My decision is to deny your disagreement. </w:t>
      </w:r>
      <w:r w:rsidR="001D5C6A">
        <w:rPr>
          <w:rFonts w:asciiTheme="minorHAnsi" w:hAnsiTheme="minorHAnsi" w:cstheme="minorHAnsi"/>
          <w:sz w:val="20"/>
          <w:szCs w:val="20"/>
        </w:rPr>
        <w:t xml:space="preserve"> </w:t>
      </w:r>
      <w:r w:rsidR="008D79D5">
        <w:rPr>
          <w:rFonts w:asciiTheme="minorHAnsi" w:hAnsiTheme="minorHAnsi" w:cstheme="minorHAnsi"/>
          <w:sz w:val="20"/>
          <w:szCs w:val="20"/>
        </w:rPr>
        <w:t xml:space="preserve">In accordance with 39 </w:t>
      </w:r>
      <w:r w:rsidR="001861B7">
        <w:rPr>
          <w:rFonts w:asciiTheme="minorHAnsi" w:hAnsiTheme="minorHAnsi" w:cstheme="minorHAnsi"/>
          <w:sz w:val="20"/>
          <w:szCs w:val="20"/>
        </w:rPr>
        <w:t xml:space="preserve">C.F.R. </w:t>
      </w:r>
      <w:r w:rsidR="001D1E84" w:rsidRPr="005D61E8">
        <w:rPr>
          <w:rFonts w:asciiTheme="minorHAnsi" w:hAnsiTheme="minorHAnsi" w:cstheme="minorHAnsi"/>
          <w:sz w:val="20"/>
          <w:szCs w:val="20"/>
        </w:rPr>
        <w:t xml:space="preserve">601.108(g), this is my final </w:t>
      </w:r>
      <w:r>
        <w:rPr>
          <w:rFonts w:asciiTheme="minorHAnsi" w:hAnsiTheme="minorHAnsi" w:cstheme="minorHAnsi"/>
          <w:sz w:val="20"/>
          <w:szCs w:val="20"/>
        </w:rPr>
        <w:t xml:space="preserve">and binding </w:t>
      </w:r>
      <w:r w:rsidR="001D1E84" w:rsidRPr="005D61E8">
        <w:rPr>
          <w:rFonts w:asciiTheme="minorHAnsi" w:hAnsiTheme="minorHAnsi" w:cstheme="minorHAnsi"/>
          <w:sz w:val="20"/>
          <w:szCs w:val="20"/>
        </w:rPr>
        <w:t>resolution of this matter.</w:t>
      </w:r>
    </w:p>
    <w:p w:rsidR="009E6164" w:rsidRDefault="009E616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r w:rsidRPr="005D61E8">
        <w:rPr>
          <w:rFonts w:asciiTheme="minorHAnsi" w:hAnsiTheme="minorHAnsi" w:cstheme="minorHAnsi"/>
          <w:sz w:val="20"/>
          <w:szCs w:val="20"/>
        </w:rPr>
        <w:t xml:space="preserve">Sincerely, </w:t>
      </w:r>
    </w:p>
    <w:p w:rsidR="001D1E84" w:rsidRPr="005D61E8" w:rsidRDefault="001D1E8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r w:rsidRPr="005D61E8">
        <w:rPr>
          <w:rFonts w:asciiTheme="minorHAnsi" w:hAnsiTheme="minorHAnsi" w:cstheme="minorHAnsi"/>
          <w:bCs/>
          <w:sz w:val="20"/>
          <w:szCs w:val="20"/>
        </w:rPr>
        <w:t>Jennifer Beiro-Réveillé</w:t>
      </w:r>
    </w:p>
    <w:p w:rsidR="001608F6" w:rsidRDefault="001D1E84">
      <w:pPr>
        <w:rPr>
          <w:rFonts w:asciiTheme="minorHAnsi" w:hAnsiTheme="minorHAnsi" w:cstheme="minorHAnsi"/>
          <w:sz w:val="20"/>
          <w:szCs w:val="20"/>
        </w:rPr>
      </w:pPr>
      <w:r w:rsidRPr="005D61E8">
        <w:rPr>
          <w:rFonts w:asciiTheme="minorHAnsi" w:hAnsiTheme="minorHAnsi" w:cstheme="minorHAnsi"/>
          <w:sz w:val="20"/>
          <w:szCs w:val="20"/>
        </w:rPr>
        <w:t>Supplier Disagreement Resolution Official</w:t>
      </w:r>
    </w:p>
    <w:p w:rsidR="00D975B4" w:rsidRDefault="00D975B4">
      <w:pPr>
        <w:rPr>
          <w:rFonts w:asciiTheme="minorHAnsi" w:hAnsiTheme="minorHAnsi" w:cstheme="minorHAnsi"/>
          <w:sz w:val="20"/>
          <w:szCs w:val="20"/>
        </w:rPr>
      </w:pPr>
    </w:p>
    <w:p w:rsidR="00D975B4" w:rsidRDefault="00D975B4">
      <w:pPr>
        <w:rPr>
          <w:rFonts w:asciiTheme="minorHAnsi" w:hAnsiTheme="minorHAnsi" w:cstheme="minorHAnsi"/>
          <w:sz w:val="20"/>
          <w:szCs w:val="20"/>
        </w:rPr>
      </w:pPr>
      <w:r>
        <w:rPr>
          <w:rFonts w:asciiTheme="minorHAnsi" w:hAnsiTheme="minorHAnsi" w:cstheme="minorHAnsi"/>
          <w:sz w:val="20"/>
          <w:szCs w:val="20"/>
        </w:rPr>
        <w:t>cc: Opal Dill, President of LAPO, Inc.</w:t>
      </w:r>
    </w:p>
    <w:sectPr w:rsidR="00D975B4" w:rsidSect="001D5C6A">
      <w:footerReference w:type="default" r:id="rId7"/>
      <w:headerReference w:type="first" r:id="rId8"/>
      <w:pgSz w:w="12240" w:h="15840"/>
      <w:pgMar w:top="108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7A" w:rsidRDefault="00076E7A" w:rsidP="001D1E84">
      <w:r>
        <w:separator/>
      </w:r>
    </w:p>
  </w:endnote>
  <w:endnote w:type="continuationSeparator" w:id="0">
    <w:p w:rsidR="00076E7A" w:rsidRDefault="00076E7A" w:rsidP="001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76608"/>
      <w:docPartObj>
        <w:docPartGallery w:val="Page Numbers (Bottom of Page)"/>
        <w:docPartUnique/>
      </w:docPartObj>
    </w:sdtPr>
    <w:sdtEndPr>
      <w:rPr>
        <w:rFonts w:asciiTheme="minorHAnsi" w:hAnsiTheme="minorHAnsi" w:cstheme="minorHAnsi"/>
        <w:noProof/>
      </w:rPr>
    </w:sdtEndPr>
    <w:sdtContent>
      <w:p w:rsidR="001D04BD" w:rsidRPr="00071514" w:rsidRDefault="001D04BD">
        <w:pPr>
          <w:pStyle w:val="Footer"/>
          <w:jc w:val="center"/>
          <w:rPr>
            <w:rFonts w:asciiTheme="minorHAnsi" w:hAnsiTheme="minorHAnsi" w:cstheme="minorHAnsi"/>
          </w:rPr>
        </w:pPr>
        <w:r w:rsidRPr="00071514">
          <w:rPr>
            <w:rFonts w:asciiTheme="minorHAnsi" w:hAnsiTheme="minorHAnsi" w:cstheme="minorHAnsi"/>
          </w:rPr>
          <w:fldChar w:fldCharType="begin"/>
        </w:r>
        <w:r w:rsidRPr="00071514">
          <w:rPr>
            <w:rFonts w:asciiTheme="minorHAnsi" w:hAnsiTheme="minorHAnsi" w:cstheme="minorHAnsi"/>
          </w:rPr>
          <w:instrText xml:space="preserve"> PAGE   \* MERGEFORMAT </w:instrText>
        </w:r>
        <w:r w:rsidRPr="00071514">
          <w:rPr>
            <w:rFonts w:asciiTheme="minorHAnsi" w:hAnsiTheme="minorHAnsi" w:cstheme="minorHAnsi"/>
          </w:rPr>
          <w:fldChar w:fldCharType="separate"/>
        </w:r>
        <w:r w:rsidR="00CF1972">
          <w:rPr>
            <w:rFonts w:asciiTheme="minorHAnsi" w:hAnsiTheme="minorHAnsi" w:cstheme="minorHAnsi"/>
            <w:noProof/>
          </w:rPr>
          <w:t>2</w:t>
        </w:r>
        <w:r w:rsidRPr="00071514">
          <w:rPr>
            <w:rFonts w:asciiTheme="minorHAnsi" w:hAnsiTheme="minorHAnsi" w:cstheme="minorHAnsi"/>
            <w:noProof/>
          </w:rPr>
          <w:fldChar w:fldCharType="end"/>
        </w:r>
      </w:p>
    </w:sdtContent>
  </w:sdt>
  <w:p w:rsidR="001D04BD" w:rsidRDefault="001D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7A" w:rsidRDefault="00076E7A" w:rsidP="001D1E84">
      <w:r>
        <w:separator/>
      </w:r>
    </w:p>
  </w:footnote>
  <w:footnote w:type="continuationSeparator" w:id="0">
    <w:p w:rsidR="00076E7A" w:rsidRDefault="00076E7A" w:rsidP="001D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94" w:rsidRDefault="00452E94" w:rsidP="00452E94">
    <w:pPr>
      <w:pStyle w:val="Header"/>
      <w:tabs>
        <w:tab w:val="clear" w:pos="4680"/>
        <w:tab w:val="clear" w:pos="9360"/>
        <w:tab w:val="left" w:pos="7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6CF"/>
    <w:multiLevelType w:val="hybridMultilevel"/>
    <w:tmpl w:val="1188F646"/>
    <w:lvl w:ilvl="0" w:tplc="FB72D96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C796E"/>
    <w:multiLevelType w:val="hybridMultilevel"/>
    <w:tmpl w:val="79B48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0327D"/>
    <w:rsid w:val="00003630"/>
    <w:rsid w:val="000524F4"/>
    <w:rsid w:val="00071514"/>
    <w:rsid w:val="00072CEA"/>
    <w:rsid w:val="00076E7A"/>
    <w:rsid w:val="00077DB5"/>
    <w:rsid w:val="00084466"/>
    <w:rsid w:val="00097DB0"/>
    <w:rsid w:val="000C0FB2"/>
    <w:rsid w:val="000E4032"/>
    <w:rsid w:val="000E502A"/>
    <w:rsid w:val="000F2CB2"/>
    <w:rsid w:val="00107C6E"/>
    <w:rsid w:val="00127886"/>
    <w:rsid w:val="001522A7"/>
    <w:rsid w:val="001608F6"/>
    <w:rsid w:val="00165413"/>
    <w:rsid w:val="001861B7"/>
    <w:rsid w:val="001A53E5"/>
    <w:rsid w:val="001B4F0A"/>
    <w:rsid w:val="001D04BD"/>
    <w:rsid w:val="001D1E84"/>
    <w:rsid w:val="001D2515"/>
    <w:rsid w:val="001D5C6A"/>
    <w:rsid w:val="001E1CAC"/>
    <w:rsid w:val="001F6487"/>
    <w:rsid w:val="00206BA8"/>
    <w:rsid w:val="00216D35"/>
    <w:rsid w:val="002255AF"/>
    <w:rsid w:val="00244971"/>
    <w:rsid w:val="00250DE8"/>
    <w:rsid w:val="00256A10"/>
    <w:rsid w:val="00260394"/>
    <w:rsid w:val="00270001"/>
    <w:rsid w:val="002C37D6"/>
    <w:rsid w:val="002D06EA"/>
    <w:rsid w:val="002D5CB6"/>
    <w:rsid w:val="002E3FDE"/>
    <w:rsid w:val="00302ECA"/>
    <w:rsid w:val="00334A2C"/>
    <w:rsid w:val="003618C4"/>
    <w:rsid w:val="00385118"/>
    <w:rsid w:val="00387D43"/>
    <w:rsid w:val="003A09DD"/>
    <w:rsid w:val="003A15FB"/>
    <w:rsid w:val="00413EC4"/>
    <w:rsid w:val="00415C56"/>
    <w:rsid w:val="0045259D"/>
    <w:rsid w:val="00452E94"/>
    <w:rsid w:val="004717D8"/>
    <w:rsid w:val="004B33D3"/>
    <w:rsid w:val="004C25F1"/>
    <w:rsid w:val="004D2B6A"/>
    <w:rsid w:val="004D467A"/>
    <w:rsid w:val="004E4233"/>
    <w:rsid w:val="004E6230"/>
    <w:rsid w:val="005039CA"/>
    <w:rsid w:val="00526240"/>
    <w:rsid w:val="005708DF"/>
    <w:rsid w:val="00571F62"/>
    <w:rsid w:val="00577D92"/>
    <w:rsid w:val="00581CC3"/>
    <w:rsid w:val="00586B37"/>
    <w:rsid w:val="005A1B39"/>
    <w:rsid w:val="005A3E42"/>
    <w:rsid w:val="005B7774"/>
    <w:rsid w:val="005B7F91"/>
    <w:rsid w:val="005D61E8"/>
    <w:rsid w:val="005E5FC0"/>
    <w:rsid w:val="005F1444"/>
    <w:rsid w:val="005F2582"/>
    <w:rsid w:val="0060572E"/>
    <w:rsid w:val="006115FD"/>
    <w:rsid w:val="0061471D"/>
    <w:rsid w:val="006252C8"/>
    <w:rsid w:val="006446F5"/>
    <w:rsid w:val="006640A7"/>
    <w:rsid w:val="006665A8"/>
    <w:rsid w:val="006673D4"/>
    <w:rsid w:val="006B3C7D"/>
    <w:rsid w:val="006C7846"/>
    <w:rsid w:val="006D5454"/>
    <w:rsid w:val="006F5DBD"/>
    <w:rsid w:val="00700D68"/>
    <w:rsid w:val="0070505D"/>
    <w:rsid w:val="007425D2"/>
    <w:rsid w:val="00753E0C"/>
    <w:rsid w:val="00775DFE"/>
    <w:rsid w:val="00775EE4"/>
    <w:rsid w:val="0079372D"/>
    <w:rsid w:val="007B2C79"/>
    <w:rsid w:val="007B3AA4"/>
    <w:rsid w:val="008271CD"/>
    <w:rsid w:val="0083748F"/>
    <w:rsid w:val="00846F78"/>
    <w:rsid w:val="00851122"/>
    <w:rsid w:val="00851E3B"/>
    <w:rsid w:val="008830DC"/>
    <w:rsid w:val="00890DBC"/>
    <w:rsid w:val="008A1AD4"/>
    <w:rsid w:val="008A1D06"/>
    <w:rsid w:val="008A41A2"/>
    <w:rsid w:val="008D50BF"/>
    <w:rsid w:val="008D6FEF"/>
    <w:rsid w:val="008D79D5"/>
    <w:rsid w:val="008E5CB6"/>
    <w:rsid w:val="0092406D"/>
    <w:rsid w:val="00931270"/>
    <w:rsid w:val="009552E4"/>
    <w:rsid w:val="00984ADF"/>
    <w:rsid w:val="009A56E7"/>
    <w:rsid w:val="009C02CA"/>
    <w:rsid w:val="009C5AA8"/>
    <w:rsid w:val="009E6164"/>
    <w:rsid w:val="009F06C1"/>
    <w:rsid w:val="009F3C51"/>
    <w:rsid w:val="00A2027C"/>
    <w:rsid w:val="00A23C8D"/>
    <w:rsid w:val="00A41410"/>
    <w:rsid w:val="00A70A4F"/>
    <w:rsid w:val="00A75939"/>
    <w:rsid w:val="00A92793"/>
    <w:rsid w:val="00AA15D0"/>
    <w:rsid w:val="00AA3298"/>
    <w:rsid w:val="00AF5C60"/>
    <w:rsid w:val="00B04F5B"/>
    <w:rsid w:val="00B11441"/>
    <w:rsid w:val="00B229EE"/>
    <w:rsid w:val="00B27F4C"/>
    <w:rsid w:val="00B30B18"/>
    <w:rsid w:val="00B75473"/>
    <w:rsid w:val="00B800BF"/>
    <w:rsid w:val="00BA5E89"/>
    <w:rsid w:val="00BB0B60"/>
    <w:rsid w:val="00BD7DD1"/>
    <w:rsid w:val="00BE11A6"/>
    <w:rsid w:val="00C02E83"/>
    <w:rsid w:val="00C50B99"/>
    <w:rsid w:val="00C60149"/>
    <w:rsid w:val="00C840A1"/>
    <w:rsid w:val="00C90D7B"/>
    <w:rsid w:val="00C93EE4"/>
    <w:rsid w:val="00C95CEF"/>
    <w:rsid w:val="00CA4A97"/>
    <w:rsid w:val="00CB09C2"/>
    <w:rsid w:val="00CB4921"/>
    <w:rsid w:val="00CD1DA5"/>
    <w:rsid w:val="00CF1972"/>
    <w:rsid w:val="00D138E7"/>
    <w:rsid w:val="00D20D76"/>
    <w:rsid w:val="00D26827"/>
    <w:rsid w:val="00D36DFC"/>
    <w:rsid w:val="00D5174D"/>
    <w:rsid w:val="00D637C4"/>
    <w:rsid w:val="00D712B9"/>
    <w:rsid w:val="00D741A4"/>
    <w:rsid w:val="00D75576"/>
    <w:rsid w:val="00D93814"/>
    <w:rsid w:val="00D93979"/>
    <w:rsid w:val="00D975B4"/>
    <w:rsid w:val="00DB67E4"/>
    <w:rsid w:val="00DC06A0"/>
    <w:rsid w:val="00DD7003"/>
    <w:rsid w:val="00DE6175"/>
    <w:rsid w:val="00DF5DB3"/>
    <w:rsid w:val="00E11478"/>
    <w:rsid w:val="00E23C26"/>
    <w:rsid w:val="00E26BE0"/>
    <w:rsid w:val="00E453B9"/>
    <w:rsid w:val="00E566FC"/>
    <w:rsid w:val="00E770C2"/>
    <w:rsid w:val="00EB6AAC"/>
    <w:rsid w:val="00EC5119"/>
    <w:rsid w:val="00F3621F"/>
    <w:rsid w:val="00F5569F"/>
    <w:rsid w:val="00F7756A"/>
    <w:rsid w:val="00F919B8"/>
    <w:rsid w:val="00F92BE5"/>
    <w:rsid w:val="00FE5D5D"/>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804D3-3AA3-4131-869C-223029B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pPr>
  </w:style>
  <w:style w:type="character" w:customStyle="1" w:styleId="HeaderChar">
    <w:name w:val="Header Char"/>
    <w:basedOn w:val="DefaultParagraphFont"/>
    <w:link w:val="Header"/>
    <w:uiPriority w:val="99"/>
    <w:rsid w:val="001D1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E84"/>
    <w:pPr>
      <w:tabs>
        <w:tab w:val="center" w:pos="4680"/>
        <w:tab w:val="right" w:pos="9360"/>
      </w:tabs>
    </w:pPr>
  </w:style>
  <w:style w:type="character" w:customStyle="1" w:styleId="FooterChar">
    <w:name w:val="Footer Char"/>
    <w:basedOn w:val="DefaultParagraphFont"/>
    <w:link w:val="Footer"/>
    <w:uiPriority w:val="99"/>
    <w:rsid w:val="001D1E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C6E"/>
    <w:rPr>
      <w:color w:val="0563C1" w:themeColor="hyperlink"/>
      <w:u w:val="single"/>
    </w:rPr>
  </w:style>
  <w:style w:type="paragraph" w:styleId="BalloonText">
    <w:name w:val="Balloon Text"/>
    <w:basedOn w:val="Normal"/>
    <w:link w:val="BalloonTextChar"/>
    <w:uiPriority w:val="99"/>
    <w:semiHidden/>
    <w:unhideWhenUsed/>
    <w:rsid w:val="007B3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4730"/>
    <w:rPr>
      <w:sz w:val="16"/>
      <w:szCs w:val="16"/>
    </w:rPr>
  </w:style>
  <w:style w:type="paragraph" w:styleId="CommentText">
    <w:name w:val="annotation text"/>
    <w:basedOn w:val="Normal"/>
    <w:link w:val="CommentTextChar"/>
    <w:uiPriority w:val="99"/>
    <w:semiHidden/>
    <w:unhideWhenUsed/>
    <w:rsid w:val="00FF4730"/>
    <w:rPr>
      <w:sz w:val="20"/>
      <w:szCs w:val="20"/>
    </w:rPr>
  </w:style>
  <w:style w:type="character" w:customStyle="1" w:styleId="CommentTextChar">
    <w:name w:val="Comment Text Char"/>
    <w:basedOn w:val="DefaultParagraphFont"/>
    <w:link w:val="CommentText"/>
    <w:uiPriority w:val="99"/>
    <w:semiHidden/>
    <w:rsid w:val="00FF4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730"/>
    <w:rPr>
      <w:b/>
      <w:bCs/>
    </w:rPr>
  </w:style>
  <w:style w:type="character" w:customStyle="1" w:styleId="CommentSubjectChar">
    <w:name w:val="Comment Subject Char"/>
    <w:basedOn w:val="CommentTextChar"/>
    <w:link w:val="CommentSubject"/>
    <w:uiPriority w:val="99"/>
    <w:semiHidden/>
    <w:rsid w:val="00FF4730"/>
    <w:rPr>
      <w:rFonts w:ascii="Times New Roman" w:eastAsia="Times New Roman" w:hAnsi="Times New Roman" w:cs="Times New Roman"/>
      <w:b/>
      <w:bCs/>
      <w:sz w:val="20"/>
      <w:szCs w:val="20"/>
    </w:rPr>
  </w:style>
  <w:style w:type="paragraph" w:styleId="ListParagraph">
    <w:name w:val="List Paragraph"/>
    <w:basedOn w:val="Normal"/>
    <w:uiPriority w:val="34"/>
    <w:qFormat/>
    <w:rsid w:val="006446F5"/>
    <w:pPr>
      <w:ind w:left="720"/>
      <w:contextualSpacing/>
    </w:pPr>
  </w:style>
  <w:style w:type="paragraph" w:styleId="Revision">
    <w:name w:val="Revision"/>
    <w:hidden/>
    <w:uiPriority w:val="99"/>
    <w:semiHidden/>
    <w:rsid w:val="00BB0B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91">
      <w:bodyDiv w:val="1"/>
      <w:marLeft w:val="0"/>
      <w:marRight w:val="0"/>
      <w:marTop w:val="0"/>
      <w:marBottom w:val="0"/>
      <w:divBdr>
        <w:top w:val="none" w:sz="0" w:space="0" w:color="auto"/>
        <w:left w:val="none" w:sz="0" w:space="0" w:color="auto"/>
        <w:bottom w:val="none" w:sz="0" w:space="0" w:color="auto"/>
        <w:right w:val="none" w:sz="0" w:space="0" w:color="auto"/>
      </w:divBdr>
    </w:div>
    <w:div w:id="238057307">
      <w:bodyDiv w:val="1"/>
      <w:marLeft w:val="0"/>
      <w:marRight w:val="0"/>
      <w:marTop w:val="0"/>
      <w:marBottom w:val="0"/>
      <w:divBdr>
        <w:top w:val="none" w:sz="0" w:space="0" w:color="auto"/>
        <w:left w:val="none" w:sz="0" w:space="0" w:color="auto"/>
        <w:bottom w:val="none" w:sz="0" w:space="0" w:color="auto"/>
        <w:right w:val="none" w:sz="0" w:space="0" w:color="auto"/>
      </w:divBdr>
      <w:divsChild>
        <w:div w:id="813256146">
          <w:marLeft w:val="0"/>
          <w:marRight w:val="0"/>
          <w:marTop w:val="0"/>
          <w:marBottom w:val="0"/>
          <w:divBdr>
            <w:top w:val="none" w:sz="0" w:space="0" w:color="auto"/>
            <w:left w:val="none" w:sz="0" w:space="0" w:color="auto"/>
            <w:bottom w:val="none" w:sz="0" w:space="0" w:color="auto"/>
            <w:right w:val="none" w:sz="0" w:space="0" w:color="auto"/>
          </w:divBdr>
          <w:divsChild>
            <w:div w:id="155268715">
              <w:marLeft w:val="0"/>
              <w:marRight w:val="0"/>
              <w:marTop w:val="0"/>
              <w:marBottom w:val="0"/>
              <w:divBdr>
                <w:top w:val="none" w:sz="0" w:space="0" w:color="auto"/>
                <w:left w:val="none" w:sz="0" w:space="0" w:color="auto"/>
                <w:bottom w:val="none" w:sz="0" w:space="0" w:color="auto"/>
                <w:right w:val="none" w:sz="0" w:space="0" w:color="auto"/>
              </w:divBdr>
              <w:divsChild>
                <w:div w:id="75563712">
                  <w:marLeft w:val="0"/>
                  <w:marRight w:val="0"/>
                  <w:marTop w:val="0"/>
                  <w:marBottom w:val="0"/>
                  <w:divBdr>
                    <w:top w:val="none" w:sz="0" w:space="0" w:color="auto"/>
                    <w:left w:val="none" w:sz="0" w:space="0" w:color="auto"/>
                    <w:bottom w:val="none" w:sz="0" w:space="0" w:color="auto"/>
                    <w:right w:val="none" w:sz="0" w:space="0" w:color="auto"/>
                  </w:divBdr>
                  <w:divsChild>
                    <w:div w:id="2068259878">
                      <w:marLeft w:val="150"/>
                      <w:marRight w:val="0"/>
                      <w:marTop w:val="0"/>
                      <w:marBottom w:val="0"/>
                      <w:divBdr>
                        <w:top w:val="none" w:sz="0" w:space="0" w:color="auto"/>
                        <w:left w:val="none" w:sz="0" w:space="0" w:color="auto"/>
                        <w:bottom w:val="none" w:sz="0" w:space="0" w:color="auto"/>
                        <w:right w:val="none" w:sz="0" w:space="0" w:color="auto"/>
                      </w:divBdr>
                      <w:divsChild>
                        <w:div w:id="669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Savage, Lori D - Washington, DC</cp:lastModifiedBy>
  <cp:revision>2</cp:revision>
  <cp:lastPrinted>2017-12-29T20:43:00Z</cp:lastPrinted>
  <dcterms:created xsi:type="dcterms:W3CDTF">2018-01-02T17:33:00Z</dcterms:created>
  <dcterms:modified xsi:type="dcterms:W3CDTF">2018-01-02T17:33:00Z</dcterms:modified>
</cp:coreProperties>
</file>